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Ind w:w="220" w:type="dxa"/>
        <w:tblBorders>
          <w:top w:val="nil"/>
          <w:left w:val="single" w:sz="24" w:space="0" w:color="1F3A5F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56"/>
      </w:tblGrid>
      <w:tr w:rsidR="00BC6DDA" w14:paraId="6717E95A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EDF3F9"/>
            <w:tcMar>
              <w:top w:w="140" w:type="dxa"/>
              <w:left w:w="220" w:type="dxa"/>
              <w:bottom w:w="140" w:type="dxa"/>
            </w:tcMar>
          </w:tcPr>
          <w:p w14:paraId="1B893EF1" w14:textId="77777777" w:rsidR="00BC6DDA" w:rsidRDefault="00000000">
            <w:pPr>
              <w:spacing w:after="80"/>
            </w:pPr>
            <w:r>
              <w:rPr>
                <w:b/>
                <w:color w:val="2E6EAE"/>
                <w:spacing w:val="30"/>
                <w:sz w:val="20"/>
              </w:rPr>
              <w:t>MEMO 03 — HYGIÈNE CHR</w:t>
            </w:r>
          </w:p>
          <w:p w14:paraId="7B40773E" w14:textId="77777777" w:rsidR="00BC6DDA" w:rsidRDefault="00000000">
            <w:pPr>
              <w:spacing w:after="80"/>
            </w:pPr>
            <w:r>
              <w:rPr>
                <w:b/>
                <w:color w:val="1F3A5F"/>
                <w:sz w:val="44"/>
              </w:rPr>
              <w:t>NETTOYAGE ET DÉSINFECTION DU MATÉRIEL</w:t>
            </w:r>
          </w:p>
          <w:p w14:paraId="732B819A" w14:textId="77777777" w:rsidR="00BC6DDA" w:rsidRDefault="00000000">
            <w:r>
              <w:rPr>
                <w:color w:val="4C5B66"/>
              </w:rPr>
              <w:t>Protocoles standards adaptables aux produits utilisés dans votre établissement — restaurants, hôtels, cuisines centrales, traiteurs.</w:t>
            </w:r>
          </w:p>
        </w:tc>
      </w:tr>
    </w:tbl>
    <w:p w14:paraId="1B601E01" w14:textId="77777777" w:rsidR="00BC6DDA" w:rsidRDefault="00000000">
      <w:pPr>
        <w:spacing w:after="160"/>
      </w:pPr>
      <w:r>
        <w:rPr>
          <w:color w:val="7A8894"/>
          <w:sz w:val="17"/>
        </w:rPr>
        <w:t>Version 1.0  ·  À afficher en cuisine et à joindre au plan HACCP  ·  Responsable : le chef de cuisine / le gérant</w:t>
      </w:r>
    </w:p>
    <w:tbl>
      <w:tblPr>
        <w:tblW w:w="5000" w:type="pct"/>
        <w:tblInd w:w="140" w:type="dxa"/>
        <w:tblBorders>
          <w:top w:val="single" w:sz="4" w:space="0" w:color="C07A28"/>
          <w:left w:val="single" w:sz="18" w:space="0" w:color="C07A28"/>
          <w:bottom w:val="single" w:sz="4" w:space="0" w:color="C07A28"/>
          <w:right w:val="single" w:sz="4" w:space="0" w:color="C07A28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06"/>
      </w:tblGrid>
      <w:tr w:rsidR="00BC6DDA" w14:paraId="0E87C649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FAF0D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16BCCF3" w14:textId="77777777" w:rsidR="00BC6DDA" w:rsidRDefault="00000000">
            <w:pPr>
              <w:spacing w:after="80" w:line="264" w:lineRule="auto"/>
            </w:pPr>
            <w:r>
              <w:rPr>
                <w:b/>
                <w:color w:val="C07A28"/>
                <w:sz w:val="19"/>
              </w:rPr>
              <w:t>⚠  PROTOCOLE GÉNÉRIQUE — LISEZ AVANT TOUTE UTILISATION</w:t>
            </w:r>
          </w:p>
          <w:p w14:paraId="2FA27626" w14:textId="77777777" w:rsidR="00BC6DDA" w:rsidRDefault="00000000">
            <w:pPr>
              <w:spacing w:after="80" w:line="264" w:lineRule="auto"/>
            </w:pPr>
            <w:r>
              <w:rPr>
                <w:sz w:val="19"/>
              </w:rPr>
              <w:t>Ce mémo ne se substitue pas aux instructions du fabricant. Il ne préconise aucune marque, aucune concentration ni aucun dosage universel.</w:t>
            </w:r>
          </w:p>
          <w:p w14:paraId="069B4A8D" w14:textId="77777777" w:rsidR="00BC6DDA" w:rsidRDefault="00000000">
            <w:pPr>
              <w:spacing w:after="80" w:line="264" w:lineRule="auto"/>
            </w:pPr>
            <w:r>
              <w:rPr>
                <w:sz w:val="19"/>
              </w:rPr>
              <w:t>Pour chaque produit utilisé, référez-vous systématiquement à : la Fiche Technique (FT), la Fiche de Données de Sécurité (FDS), l'Autorisation de Mise sur le Marché (AMM) lorsqu'elle est applicable, et aux procédures internes de votre établissement.</w:t>
            </w:r>
          </w:p>
        </w:tc>
      </w:tr>
    </w:tbl>
    <w:p w14:paraId="09CEA7CE" w14:textId="77777777" w:rsidR="00BC6DDA" w:rsidRDefault="00000000">
      <w:pPr>
        <w:keepNext/>
        <w:spacing w:before="200" w:after="80"/>
        <w:jc w:val="center"/>
      </w:pPr>
      <w:r>
        <w:rPr>
          <w:noProof/>
        </w:rPr>
        <w:drawing>
          <wp:inline distT="0" distB="0" distL="0" distR="0" wp14:anchorId="3D19FBD6" wp14:editId="28DF2107">
            <wp:extent cx="5400000" cy="3600000"/>
            <wp:effectExtent l="0" t="0" r="0" b="0"/>
            <wp:docPr id="1" name="Poste de nettoyage en cuisine professionne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ste de nettoyage en cuisine professionnell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82FAC" w14:textId="77777777" w:rsidR="00BC6DDA" w:rsidRDefault="00000000">
      <w:pPr>
        <w:pStyle w:val="Lgende"/>
      </w:pPr>
      <w:r>
        <w:t>Un poste de nettoyage organisé : produits identifiés, lavettes dédiées, EPI à portée de main.</w:t>
      </w:r>
    </w:p>
    <w:p w14:paraId="4D19CF45" w14:textId="77777777" w:rsidR="00BC6DDA" w:rsidRDefault="00000000">
      <w:pPr>
        <w:pStyle w:val="Titre1"/>
      </w:pPr>
      <w:r>
        <w:t>1. NETTOYAGE ET DÉSINFECTION : QUELLE DIFFÉRENCE ?</w:t>
      </w:r>
    </w:p>
    <w:tbl>
      <w:tblPr>
        <w:tblW w:w="5000" w:type="pct"/>
        <w:tblInd w:w="140" w:type="dxa"/>
        <w:tblBorders>
          <w:top w:val="single" w:sz="12" w:space="0" w:color="1F3A5F"/>
          <w:left w:val="single" w:sz="4" w:space="0" w:color="C4D4E2"/>
          <w:bottom w:val="single" w:sz="12" w:space="0" w:color="1F3A5F"/>
          <w:right w:val="single" w:sz="4" w:space="0" w:color="C4D4E2"/>
          <w:insideH w:val="single" w:sz="4" w:space="0" w:color="C4D4E2"/>
          <w:insideV w:val="single" w:sz="4" w:space="0" w:color="C4D4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53"/>
        <w:gridCol w:w="4653"/>
      </w:tblGrid>
      <w:tr w:rsidR="00BC6DDA" w14:paraId="6B60700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13" w:type="dxa"/>
            <w:shd w:val="clear" w:color="auto" w:fill="1F3A5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2317895" w14:textId="77777777" w:rsidR="00BC6DDA" w:rsidRDefault="00000000">
            <w:pPr>
              <w:spacing w:after="80" w:line="264" w:lineRule="auto"/>
            </w:pPr>
            <w:r>
              <w:rPr>
                <w:b/>
                <w:color w:val="FFFFFF"/>
                <w:sz w:val="19"/>
              </w:rPr>
              <w:t>NETTOYAGE</w:t>
            </w:r>
          </w:p>
        </w:tc>
        <w:tc>
          <w:tcPr>
            <w:tcW w:w="4513" w:type="dxa"/>
            <w:shd w:val="clear" w:color="auto" w:fill="3E7C4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EEBE942" w14:textId="77777777" w:rsidR="00BC6DDA" w:rsidRDefault="00000000">
            <w:pPr>
              <w:spacing w:after="80" w:line="264" w:lineRule="auto"/>
            </w:pPr>
            <w:r>
              <w:rPr>
                <w:b/>
                <w:color w:val="FFFFFF"/>
                <w:sz w:val="19"/>
              </w:rPr>
              <w:t>DÉSINFECTION</w:t>
            </w:r>
          </w:p>
        </w:tc>
      </w:tr>
      <w:tr w:rsidR="00BC6DDA" w14:paraId="1E4158AF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shd w:val="clear" w:color="auto" w:fill="F7FAF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DB5A6E9" w14:textId="77777777" w:rsidR="00BC6DDA" w:rsidRDefault="00000000">
            <w:pPr>
              <w:spacing w:after="80" w:line="264" w:lineRule="auto"/>
            </w:pPr>
            <w:r>
              <w:rPr>
                <w:b/>
                <w:color w:val="1F3A5F"/>
                <w:sz w:val="19"/>
              </w:rPr>
              <w:t>Objectif : éliminer les souillures</w:t>
            </w:r>
          </w:p>
          <w:p w14:paraId="6CD11CAC" w14:textId="77777777" w:rsidR="00BC6DDA" w:rsidRDefault="00000000">
            <w:pPr>
              <w:spacing w:after="80" w:line="264" w:lineRule="auto"/>
            </w:pPr>
            <w:r>
              <w:rPr>
                <w:color w:val="4C5B66"/>
                <w:sz w:val="19"/>
              </w:rPr>
              <w:t>• Saletés visibles et poussières</w:t>
            </w:r>
          </w:p>
          <w:p w14:paraId="2D45DF35" w14:textId="77777777" w:rsidR="00BC6DDA" w:rsidRDefault="00000000">
            <w:pPr>
              <w:spacing w:after="80" w:line="264" w:lineRule="auto"/>
            </w:pPr>
            <w:r>
              <w:rPr>
                <w:color w:val="4C5B66"/>
                <w:sz w:val="19"/>
              </w:rPr>
              <w:lastRenderedPageBreak/>
              <w:t>• Résidus alimentaires</w:t>
            </w:r>
          </w:p>
          <w:p w14:paraId="6C90BD4E" w14:textId="77777777" w:rsidR="00BC6DDA" w:rsidRDefault="00000000">
            <w:pPr>
              <w:spacing w:after="80" w:line="264" w:lineRule="auto"/>
            </w:pPr>
            <w:r>
              <w:rPr>
                <w:color w:val="4C5B66"/>
                <w:sz w:val="19"/>
              </w:rPr>
              <w:t>• Graisses</w:t>
            </w:r>
          </w:p>
          <w:p w14:paraId="07BB5D5D" w14:textId="77777777" w:rsidR="00BC6DDA" w:rsidRDefault="00000000">
            <w:pPr>
              <w:spacing w:after="80" w:line="264" w:lineRule="auto"/>
            </w:pPr>
            <w:r>
              <w:rPr>
                <w:color w:val="4C5B66"/>
                <w:sz w:val="19"/>
              </w:rPr>
              <w:t>• Protéines</w:t>
            </w:r>
          </w:p>
          <w:p w14:paraId="39F96E5C" w14:textId="77777777" w:rsidR="00BC6DDA" w:rsidRDefault="00000000">
            <w:pPr>
              <w:spacing w:after="80" w:line="264" w:lineRule="auto"/>
            </w:pPr>
            <w:r>
              <w:rPr>
                <w:color w:val="4C5B66"/>
                <w:sz w:val="19"/>
              </w:rPr>
              <w:t>• Amidon</w:t>
            </w:r>
          </w:p>
          <w:p w14:paraId="310B9464" w14:textId="77777777" w:rsidR="00BC6DDA" w:rsidRDefault="00000000">
            <w:pPr>
              <w:spacing w:after="80" w:line="264" w:lineRule="auto"/>
            </w:pPr>
            <w:r>
              <w:rPr>
                <w:color w:val="4C5B66"/>
                <w:sz w:val="19"/>
              </w:rPr>
              <w:t>• Dépôts minéraux (calcaire)</w:t>
            </w:r>
          </w:p>
          <w:p w14:paraId="2448996B" w14:textId="77777777" w:rsidR="00BC6DDA" w:rsidRDefault="00000000">
            <w:pPr>
              <w:spacing w:after="80" w:line="264" w:lineRule="auto"/>
            </w:pPr>
            <w:r>
              <w:rPr>
                <w:b/>
                <w:sz w:val="19"/>
              </w:rPr>
              <w:t>Moyens : détergent + eau + action mécanique + rinçage</w:t>
            </w:r>
          </w:p>
        </w:tc>
        <w:tc>
          <w:tcPr>
            <w:tcW w:w="4513" w:type="dxa"/>
            <w:shd w:val="clear" w:color="auto" w:fill="F7FBF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0327697" w14:textId="77777777" w:rsidR="00BC6DDA" w:rsidRDefault="00000000">
            <w:pPr>
              <w:spacing w:after="80" w:line="264" w:lineRule="auto"/>
            </w:pPr>
            <w:r>
              <w:rPr>
                <w:b/>
                <w:color w:val="3E7C4F"/>
                <w:sz w:val="19"/>
              </w:rPr>
              <w:lastRenderedPageBreak/>
              <w:t>Objectif : réduire les micro-organismes à un niveau maîtrisé</w:t>
            </w:r>
          </w:p>
          <w:p w14:paraId="7AFC34BA" w14:textId="77777777" w:rsidR="00BC6DDA" w:rsidRDefault="00000000">
            <w:pPr>
              <w:spacing w:after="80" w:line="264" w:lineRule="auto"/>
            </w:pPr>
            <w:r>
              <w:rPr>
                <w:color w:val="4C5B66"/>
                <w:sz w:val="19"/>
              </w:rPr>
              <w:t>• Bactéries, levures, moisissures</w:t>
            </w:r>
          </w:p>
          <w:p w14:paraId="387FB46A" w14:textId="77777777" w:rsidR="00BC6DDA" w:rsidRDefault="00000000">
            <w:pPr>
              <w:spacing w:after="80" w:line="264" w:lineRule="auto"/>
            </w:pPr>
            <w:r>
              <w:rPr>
                <w:color w:val="4C5B66"/>
                <w:sz w:val="19"/>
              </w:rPr>
              <w:lastRenderedPageBreak/>
              <w:t>• Virus selon le spectre du produit</w:t>
            </w:r>
          </w:p>
          <w:p w14:paraId="16390F44" w14:textId="77777777" w:rsidR="00BC6DDA" w:rsidRDefault="00000000">
            <w:pPr>
              <w:spacing w:after="80" w:line="264" w:lineRule="auto"/>
            </w:pPr>
            <w:r>
              <w:rPr>
                <w:b/>
                <w:sz w:val="19"/>
              </w:rPr>
              <w:t>Moyens : désinfectant adapté + concentration exacte + temps de contact</w:t>
            </w:r>
          </w:p>
          <w:p w14:paraId="260B657E" w14:textId="77777777" w:rsidR="00BC6DDA" w:rsidRDefault="00000000">
            <w:pPr>
              <w:spacing w:after="80" w:line="264" w:lineRule="auto"/>
            </w:pPr>
            <w:r>
              <w:rPr>
                <w:b/>
                <w:color w:val="A8322A"/>
                <w:sz w:val="19"/>
              </w:rPr>
              <w:t>⚠ Efficace uniquement sur une surface propre</w:t>
            </w:r>
          </w:p>
        </w:tc>
      </w:tr>
      <w:tr w:rsidR="00BC6DDA" w14:paraId="5D715DB8" w14:textId="77777777">
        <w:tblPrEx>
          <w:tblBorders>
            <w:top w:val="single" w:sz="4" w:space="0" w:color="1F3A5F"/>
            <w:left w:val="single" w:sz="18" w:space="0" w:color="1F3A5F"/>
            <w:bottom w:val="single" w:sz="4" w:space="0" w:color="1F3A5F"/>
            <w:right w:val="single" w:sz="4" w:space="0" w:color="1F3A5F"/>
            <w:insideH w:val="nil"/>
            <w:insideV w:val="nil"/>
          </w:tblBorders>
          <w:tblCellMar>
            <w:top w:w="0" w:type="dxa"/>
            <w:bottom w:w="0" w:type="dxa"/>
          </w:tblCellMar>
        </w:tblPrEx>
        <w:tc>
          <w:tcPr>
            <w:tcW w:w="9026" w:type="dxa"/>
            <w:gridSpan w:val="2"/>
            <w:shd w:val="clear" w:color="auto" w:fill="EDF3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BF3F71B" w14:textId="77777777" w:rsidR="00BC6DDA" w:rsidRDefault="00000000">
            <w:pPr>
              <w:spacing w:after="80" w:line="264" w:lineRule="auto"/>
            </w:pPr>
            <w:r>
              <w:rPr>
                <w:b/>
                <w:color w:val="1F3A5F"/>
                <w:sz w:val="19"/>
              </w:rPr>
              <w:lastRenderedPageBreak/>
              <w:t>RÈGLE ESSENTIELLE</w:t>
            </w:r>
          </w:p>
          <w:p w14:paraId="695BB63A" w14:textId="77777777" w:rsidR="00BC6DDA" w:rsidRDefault="00000000">
            <w:pPr>
              <w:spacing w:after="80" w:line="264" w:lineRule="auto"/>
            </w:pPr>
            <w:r>
              <w:rPr>
                <w:sz w:val="19"/>
              </w:rPr>
              <w:t>La désinfection ne remplace pas le nettoyage. Un désinfectant appliqué sur une surface sale perd l'essentiel de son efficacité.</w:t>
            </w:r>
          </w:p>
          <w:p w14:paraId="7E6AACBA" w14:textId="77777777" w:rsidR="00BC6DDA" w:rsidRDefault="00000000">
            <w:pPr>
              <w:spacing w:after="80" w:line="264" w:lineRule="auto"/>
            </w:pPr>
            <w:r>
              <w:rPr>
                <w:sz w:val="19"/>
              </w:rPr>
              <w:t>TOUJOURS NETTOYER AVANT DE DÉSINFECTER.</w:t>
            </w:r>
          </w:p>
        </w:tc>
      </w:tr>
    </w:tbl>
    <w:p w14:paraId="61254950" w14:textId="77777777" w:rsidR="00BC6DDA" w:rsidRDefault="00000000">
      <w:pPr>
        <w:pStyle w:val="Titre1"/>
      </w:pPr>
      <w:r>
        <w:t>2. LE PRINCIPE TACT — LES 4 CONDITIONS D'EFFICACITÉ</w:t>
      </w:r>
    </w:p>
    <w:p w14:paraId="6E7A6A5C" w14:textId="77777777" w:rsidR="00BC6DDA" w:rsidRDefault="00000000">
      <w:r>
        <w:t>L'efficacité d'un nettoyage ou d'une désinfection repose toujours sur quatre facteurs complémentaires. Si l'un manque, le résultat n'est pas garanti.</w:t>
      </w:r>
    </w:p>
    <w:tbl>
      <w:tblPr>
        <w:tblW w:w="5000" w:type="pct"/>
        <w:tblInd w:w="120" w:type="dxa"/>
        <w:tblBorders>
          <w:top w:val="single" w:sz="12" w:space="0" w:color="1F3A5F"/>
          <w:left w:val="single" w:sz="4" w:space="0" w:color="C4D4E2"/>
          <w:bottom w:val="single" w:sz="12" w:space="0" w:color="1F3A5F"/>
          <w:right w:val="single" w:sz="4" w:space="0" w:color="C4D4E2"/>
          <w:insideH w:val="single" w:sz="4" w:space="0" w:color="C4D4E2"/>
          <w:insideV w:val="single" w:sz="4" w:space="0" w:color="C4D4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4"/>
        <w:gridCol w:w="6802"/>
      </w:tblGrid>
      <w:tr w:rsidR="00BC6DDA" w14:paraId="264DD61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shd w:val="clear" w:color="auto" w:fill="E4E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4F45A1" w14:textId="77777777" w:rsidR="00BC6DDA" w:rsidRDefault="00000000">
            <w:pPr>
              <w:spacing w:after="0" w:line="264" w:lineRule="auto"/>
              <w:jc w:val="center"/>
            </w:pPr>
            <w:r>
              <w:rPr>
                <w:b/>
                <w:sz w:val="19"/>
              </w:rPr>
              <w:t>Facteur</w:t>
            </w:r>
          </w:p>
        </w:tc>
        <w:tc>
          <w:tcPr>
            <w:tcW w:w="6626" w:type="dxa"/>
            <w:shd w:val="clear" w:color="auto" w:fill="E4E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2F1538" w14:textId="77777777" w:rsidR="00BC6DDA" w:rsidRDefault="00000000">
            <w:pPr>
              <w:spacing w:after="0" w:line="264" w:lineRule="auto"/>
              <w:jc w:val="center"/>
            </w:pPr>
            <w:r>
              <w:rPr>
                <w:b/>
                <w:sz w:val="19"/>
              </w:rPr>
              <w:t>Ce qu'il faut respecter</w:t>
            </w:r>
          </w:p>
        </w:tc>
      </w:tr>
      <w:tr w:rsidR="00BC6DDA" w14:paraId="04BA66F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1F3A5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1C0F66" w14:textId="77777777" w:rsidR="00BC6DDA" w:rsidRDefault="00000000">
            <w:pPr>
              <w:spacing w:after="0" w:line="264" w:lineRule="auto"/>
            </w:pPr>
            <w:r>
              <w:rPr>
                <w:b/>
                <w:color w:val="FFFFFF"/>
                <w:sz w:val="19"/>
              </w:rPr>
              <w:t>T — TEMPÉRATURE</w:t>
            </w:r>
          </w:p>
        </w:tc>
        <w:tc>
          <w:tcPr>
            <w:tcW w:w="66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76F02" w14:textId="77777777" w:rsidR="00BC6DDA" w:rsidRDefault="00000000">
            <w:pPr>
              <w:spacing w:after="0" w:line="264" w:lineRule="auto"/>
            </w:pPr>
            <w:r>
              <w:rPr>
                <w:color w:val="4C5B66"/>
                <w:sz w:val="19"/>
              </w:rPr>
              <w:t>Respecter la température recommandée par le fabricant. Trop basse ou trop élevée, elle peut réduire l'efficacité du produit ou détériorer le support.</w:t>
            </w:r>
          </w:p>
        </w:tc>
      </w:tr>
      <w:tr w:rsidR="00BC6DDA" w14:paraId="69603138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2E6EA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0DA16B" w14:textId="77777777" w:rsidR="00BC6DDA" w:rsidRDefault="00000000">
            <w:pPr>
              <w:spacing w:after="0" w:line="264" w:lineRule="auto"/>
            </w:pPr>
            <w:r>
              <w:rPr>
                <w:b/>
                <w:color w:val="FFFFFF"/>
                <w:sz w:val="19"/>
              </w:rPr>
              <w:t>A — ACTION MÉCANIQUE</w:t>
            </w:r>
          </w:p>
        </w:tc>
        <w:tc>
          <w:tcPr>
            <w:tcW w:w="66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F677D6" w14:textId="77777777" w:rsidR="00BC6DDA" w:rsidRDefault="00000000">
            <w:pPr>
              <w:spacing w:after="0" w:line="264" w:lineRule="auto"/>
            </w:pPr>
            <w:r>
              <w:rPr>
                <w:color w:val="4C5B66"/>
                <w:sz w:val="19"/>
              </w:rPr>
              <w:t>Frotter, brosser, essuyer ou agiter pour décoller les salissures : la chimie seule ne suffit pas.</w:t>
            </w:r>
          </w:p>
        </w:tc>
      </w:tr>
      <w:tr w:rsidR="00BC6DDA" w14:paraId="0E9C4B32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3E7C4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4D2183" w14:textId="77777777" w:rsidR="00BC6DDA" w:rsidRDefault="00000000">
            <w:pPr>
              <w:spacing w:after="0" w:line="264" w:lineRule="auto"/>
            </w:pPr>
            <w:r>
              <w:rPr>
                <w:b/>
                <w:color w:val="FFFFFF"/>
                <w:sz w:val="19"/>
              </w:rPr>
              <w:t>C — CONCENTRATION</w:t>
            </w:r>
          </w:p>
        </w:tc>
        <w:tc>
          <w:tcPr>
            <w:tcW w:w="66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0B7534" w14:textId="77777777" w:rsidR="00BC6DDA" w:rsidRDefault="00000000">
            <w:pPr>
              <w:spacing w:after="0" w:line="264" w:lineRule="auto"/>
            </w:pPr>
            <w:r>
              <w:rPr>
                <w:color w:val="4C5B66"/>
                <w:sz w:val="19"/>
              </w:rPr>
              <w:t>Respecter exactement la dilution ou la concentration indiquée sur la Fiche Technique. Ni plus, ni moins.</w:t>
            </w:r>
          </w:p>
        </w:tc>
      </w:tr>
      <w:tr w:rsidR="00BC6DDA" w14:paraId="59281F8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C07A2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FD8805" w14:textId="77777777" w:rsidR="00BC6DDA" w:rsidRDefault="00000000">
            <w:pPr>
              <w:spacing w:after="0" w:line="264" w:lineRule="auto"/>
            </w:pPr>
            <w:r>
              <w:rPr>
                <w:b/>
                <w:color w:val="FFFFFF"/>
                <w:sz w:val="19"/>
              </w:rPr>
              <w:t>T — TEMPS DE CONTACT</w:t>
            </w:r>
          </w:p>
        </w:tc>
        <w:tc>
          <w:tcPr>
            <w:tcW w:w="66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57ECE6" w14:textId="77777777" w:rsidR="00BC6DDA" w:rsidRDefault="00000000">
            <w:pPr>
              <w:spacing w:after="0" w:line="264" w:lineRule="auto"/>
            </w:pPr>
            <w:r>
              <w:rPr>
                <w:color w:val="4C5B66"/>
                <w:sz w:val="19"/>
              </w:rPr>
              <w:t>Respecter la durée d'action indiquée : le produit doit rester en contact avec la surface pendant toute la durée prévue.</w:t>
            </w:r>
          </w:p>
        </w:tc>
      </w:tr>
    </w:tbl>
    <w:p w14:paraId="734E4E10" w14:textId="77777777" w:rsidR="00BC6DDA" w:rsidRDefault="00000000">
      <w:pPr>
        <w:spacing w:before="160"/>
      </w:pPr>
      <w:r>
        <w:rPr>
          <w:b/>
          <w:color w:val="A8322A"/>
          <w:sz w:val="19"/>
        </w:rPr>
        <w:t>Sous-dosage = efficacité insuffisante.  Surdosage = risque chimique, résidus, gaspillage et détérioration du matériel.</w:t>
      </w:r>
    </w:p>
    <w:p w14:paraId="1E15BBB8" w14:textId="77777777" w:rsidR="00BC6DDA" w:rsidRDefault="00000000">
      <w:pPr>
        <w:pStyle w:val="Titre1"/>
      </w:pPr>
      <w:r>
        <w:t>3. COMMENT CHOISIR LE BON PRODUIT ?</w:t>
      </w:r>
    </w:p>
    <w:p w14:paraId="42CF37B8" w14:textId="77777777" w:rsidR="00BC6DDA" w:rsidRDefault="00000000">
      <w:r>
        <w:t>Quatre critères guident le choix. Il n'existe pas de produit universel : validez chaque choix avec la Fiche Technique du produit.</w:t>
      </w:r>
    </w:p>
    <w:tbl>
      <w:tblPr>
        <w:tblW w:w="5000" w:type="pct"/>
        <w:tblInd w:w="120" w:type="dxa"/>
        <w:tblBorders>
          <w:top w:val="single" w:sz="12" w:space="0" w:color="1F3A5F"/>
          <w:left w:val="single" w:sz="4" w:space="0" w:color="C4D4E2"/>
          <w:bottom w:val="single" w:sz="12" w:space="0" w:color="1F3A5F"/>
          <w:right w:val="single" w:sz="4" w:space="0" w:color="C4D4E2"/>
          <w:insideH w:val="single" w:sz="4" w:space="0" w:color="C4D4E2"/>
          <w:insideV w:val="single" w:sz="4" w:space="0" w:color="C4D4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0"/>
        <w:gridCol w:w="3658"/>
        <w:gridCol w:w="3658"/>
      </w:tblGrid>
      <w:tr w:rsidR="00BC6DDA" w14:paraId="614DC07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900" w:type="dxa"/>
            <w:shd w:val="clear" w:color="auto" w:fill="E4E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995853" w14:textId="77777777" w:rsidR="00BC6DDA" w:rsidRDefault="00000000">
            <w:pPr>
              <w:spacing w:after="0" w:line="264" w:lineRule="auto"/>
              <w:jc w:val="center"/>
            </w:pPr>
            <w:r>
              <w:rPr>
                <w:b/>
                <w:sz w:val="19"/>
              </w:rPr>
              <w:t>Critère</w:t>
            </w:r>
          </w:p>
        </w:tc>
        <w:tc>
          <w:tcPr>
            <w:tcW w:w="3563" w:type="dxa"/>
            <w:shd w:val="clear" w:color="auto" w:fill="E4E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DE30C1" w14:textId="77777777" w:rsidR="00BC6DDA" w:rsidRDefault="00000000">
            <w:pPr>
              <w:spacing w:after="0" w:line="264" w:lineRule="auto"/>
              <w:jc w:val="center"/>
            </w:pPr>
            <w:r>
              <w:rPr>
                <w:b/>
                <w:sz w:val="19"/>
              </w:rPr>
              <w:t>Exemples</w:t>
            </w:r>
          </w:p>
        </w:tc>
        <w:tc>
          <w:tcPr>
            <w:tcW w:w="3563" w:type="dxa"/>
            <w:shd w:val="clear" w:color="auto" w:fill="E4E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015CB1" w14:textId="77777777" w:rsidR="00BC6DDA" w:rsidRDefault="00000000">
            <w:pPr>
              <w:spacing w:after="0" w:line="264" w:lineRule="auto"/>
              <w:jc w:val="center"/>
            </w:pPr>
            <w:r>
              <w:rPr>
                <w:b/>
                <w:sz w:val="19"/>
              </w:rPr>
              <w:t>Point de vigilance</w:t>
            </w:r>
          </w:p>
        </w:tc>
      </w:tr>
      <w:tr w:rsidR="00BC6DDA" w14:paraId="4A7A1678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DCE6EC" w14:textId="77777777" w:rsidR="00BC6DDA" w:rsidRDefault="00000000">
            <w:pPr>
              <w:spacing w:after="0" w:line="264" w:lineRule="auto"/>
            </w:pPr>
            <w:r>
              <w:rPr>
                <w:b/>
                <w:color w:val="1F3A5F"/>
                <w:sz w:val="19"/>
              </w:rPr>
              <w:t>1 — TYPE DE SALETÉ</w:t>
            </w:r>
          </w:p>
        </w:tc>
        <w:tc>
          <w:tcPr>
            <w:tcW w:w="356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93E231" w14:textId="77777777" w:rsidR="00BC6DDA" w:rsidRDefault="00000000">
            <w:pPr>
              <w:spacing w:after="0" w:line="264" w:lineRule="auto"/>
            </w:pPr>
            <w:r>
              <w:rPr>
                <w:color w:val="4C5B66"/>
                <w:sz w:val="19"/>
              </w:rPr>
              <w:t>Graisses, protéines, amidon, sucre, calcaire, résidus carbonisés, salissures mixtes</w:t>
            </w:r>
          </w:p>
        </w:tc>
        <w:tc>
          <w:tcPr>
            <w:tcW w:w="356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5978BE" w14:textId="77777777" w:rsidR="00BC6DDA" w:rsidRDefault="00000000">
            <w:pPr>
              <w:spacing w:after="0" w:line="264" w:lineRule="auto"/>
            </w:pPr>
            <w:r>
              <w:rPr>
                <w:color w:val="4C5B66"/>
                <w:sz w:val="19"/>
              </w:rPr>
              <w:t>Choisir la famille adaptée : dégraissant, alcalin, acide, détartrant, enzymatique ou produit spécifique — sans imposer de marque.</w:t>
            </w:r>
          </w:p>
        </w:tc>
      </w:tr>
      <w:tr w:rsidR="00BC6DDA" w14:paraId="1271E916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BCE6C4" w14:textId="77777777" w:rsidR="00BC6DDA" w:rsidRDefault="00000000">
            <w:pPr>
              <w:spacing w:after="0" w:line="264" w:lineRule="auto"/>
            </w:pPr>
            <w:r>
              <w:rPr>
                <w:b/>
                <w:color w:val="1F3A5F"/>
                <w:sz w:val="19"/>
              </w:rPr>
              <w:lastRenderedPageBreak/>
              <w:t>2 — TYPE D'EAU</w:t>
            </w:r>
          </w:p>
        </w:tc>
        <w:tc>
          <w:tcPr>
            <w:tcW w:w="356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EDB9A2" w14:textId="77777777" w:rsidR="00BC6DDA" w:rsidRDefault="00000000">
            <w:pPr>
              <w:spacing w:after="0" w:line="264" w:lineRule="auto"/>
            </w:pPr>
            <w:r>
              <w:rPr>
                <w:color w:val="4C5B66"/>
                <w:sz w:val="19"/>
              </w:rPr>
              <w:t>Eau douce, eau moyennement dure, eau dure</w:t>
            </w:r>
          </w:p>
        </w:tc>
        <w:tc>
          <w:tcPr>
            <w:tcW w:w="356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F739D1" w14:textId="77777777" w:rsidR="00BC6DDA" w:rsidRDefault="00000000">
            <w:pPr>
              <w:spacing w:after="0" w:line="264" w:lineRule="auto"/>
            </w:pPr>
            <w:r>
              <w:rPr>
                <w:color w:val="4C5B66"/>
                <w:sz w:val="19"/>
              </w:rPr>
              <w:t>La dureté de l'eau influence l'efficacité du nettoyage et favorise les dépôts calcaires : adapter le produit et le dosage.</w:t>
            </w:r>
          </w:p>
        </w:tc>
      </w:tr>
      <w:tr w:rsidR="00BC6DDA" w14:paraId="3AF90CAC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07A285" w14:textId="77777777" w:rsidR="00BC6DDA" w:rsidRDefault="00000000">
            <w:pPr>
              <w:spacing w:after="0" w:line="264" w:lineRule="auto"/>
            </w:pPr>
            <w:r>
              <w:rPr>
                <w:b/>
                <w:color w:val="1F3A5F"/>
                <w:sz w:val="19"/>
              </w:rPr>
              <w:t>3 — TYPE DE NETTOYAGE</w:t>
            </w:r>
          </w:p>
        </w:tc>
        <w:tc>
          <w:tcPr>
            <w:tcW w:w="356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F2A4A1" w14:textId="77777777" w:rsidR="00BC6DDA" w:rsidRDefault="00000000">
            <w:pPr>
              <w:spacing w:after="0" w:line="264" w:lineRule="auto"/>
            </w:pPr>
            <w:r>
              <w:rPr>
                <w:color w:val="4C5B66"/>
                <w:sz w:val="19"/>
              </w:rPr>
              <w:t>Manuel, trempage, lave-vaisselle, tunnel de lavage, nettoyage mousse, CIP (nettoyage en place)</w:t>
            </w:r>
          </w:p>
        </w:tc>
        <w:tc>
          <w:tcPr>
            <w:tcW w:w="356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A285F0" w14:textId="77777777" w:rsidR="00BC6DDA" w:rsidRDefault="00000000">
            <w:pPr>
              <w:spacing w:after="0" w:line="264" w:lineRule="auto"/>
            </w:pPr>
            <w:r>
              <w:rPr>
                <w:color w:val="4C5B66"/>
                <w:sz w:val="19"/>
              </w:rPr>
              <w:t>Certains produits sont formulés pour une méthode précise : vérifier l'usage prévu sur la Fiche Technique.</w:t>
            </w:r>
          </w:p>
        </w:tc>
      </w:tr>
      <w:tr w:rsidR="00BC6DDA" w14:paraId="0DBA2341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67FD12" w14:textId="77777777" w:rsidR="00BC6DDA" w:rsidRDefault="00000000">
            <w:pPr>
              <w:spacing w:after="0" w:line="264" w:lineRule="auto"/>
            </w:pPr>
            <w:r>
              <w:rPr>
                <w:b/>
                <w:color w:val="1F3A5F"/>
                <w:sz w:val="19"/>
              </w:rPr>
              <w:t>4 — TYPE DE SUPPORT</w:t>
            </w:r>
          </w:p>
        </w:tc>
        <w:tc>
          <w:tcPr>
            <w:tcW w:w="356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648C88" w14:textId="77777777" w:rsidR="00BC6DDA" w:rsidRDefault="00000000">
            <w:pPr>
              <w:spacing w:after="0" w:line="264" w:lineRule="auto"/>
            </w:pPr>
            <w:r>
              <w:rPr>
                <w:color w:val="4C5B66"/>
                <w:sz w:val="19"/>
              </w:rPr>
              <w:t>Inox, aluminium, plastique, verre, caoutchouc, céramique, plans de travail, sols, murs, équipements</w:t>
            </w:r>
          </w:p>
        </w:tc>
        <w:tc>
          <w:tcPr>
            <w:tcW w:w="356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7013F3" w14:textId="77777777" w:rsidR="00BC6DDA" w:rsidRDefault="00000000">
            <w:pPr>
              <w:spacing w:after="0" w:line="264" w:lineRule="auto"/>
            </w:pPr>
            <w:r>
              <w:rPr>
                <w:color w:val="4C5B66"/>
                <w:sz w:val="19"/>
              </w:rPr>
              <w:t>Vérifier la compatibilité produit / matériau pour éviter corrosion, oxydation, décoloration ou détérioration.</w:t>
            </w:r>
          </w:p>
        </w:tc>
      </w:tr>
    </w:tbl>
    <w:p w14:paraId="38E71D26" w14:textId="77777777" w:rsidR="00BC6DDA" w:rsidRDefault="00000000">
      <w:pPr>
        <w:pStyle w:val="Titre1"/>
      </w:pPr>
      <w:r>
        <w:t>4. DÉSINFECTION : PRODUITS CHLORÉS OU ALCOOL ?</w:t>
      </w:r>
    </w:p>
    <w:tbl>
      <w:tblPr>
        <w:tblW w:w="5000" w:type="pct"/>
        <w:tblInd w:w="140" w:type="dxa"/>
        <w:tblBorders>
          <w:top w:val="single" w:sz="12" w:space="0" w:color="1F3A5F"/>
          <w:left w:val="single" w:sz="4" w:space="0" w:color="C4D4E2"/>
          <w:bottom w:val="single" w:sz="12" w:space="0" w:color="1F3A5F"/>
          <w:right w:val="single" w:sz="4" w:space="0" w:color="C4D4E2"/>
          <w:insideH w:val="single" w:sz="4" w:space="0" w:color="C4D4E2"/>
          <w:insideV w:val="single" w:sz="4" w:space="0" w:color="C4D4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53"/>
        <w:gridCol w:w="4653"/>
      </w:tblGrid>
      <w:tr w:rsidR="00BC6DDA" w14:paraId="47723E7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13" w:type="dxa"/>
            <w:shd w:val="clear" w:color="auto" w:fill="1F3A5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5561EE9" w14:textId="77777777" w:rsidR="00BC6DDA" w:rsidRDefault="00000000">
            <w:pPr>
              <w:spacing w:after="80" w:line="264" w:lineRule="auto"/>
            </w:pPr>
            <w:r>
              <w:rPr>
                <w:b/>
                <w:color w:val="FFFFFF"/>
                <w:sz w:val="19"/>
              </w:rPr>
              <w:t>PRODUITS CHLORÉS</w:t>
            </w:r>
          </w:p>
        </w:tc>
        <w:tc>
          <w:tcPr>
            <w:tcW w:w="4513" w:type="dxa"/>
            <w:shd w:val="clear" w:color="auto" w:fill="2E6EA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3EC9DE6" w14:textId="77777777" w:rsidR="00BC6DDA" w:rsidRDefault="00000000">
            <w:pPr>
              <w:spacing w:after="80" w:line="264" w:lineRule="auto"/>
            </w:pPr>
            <w:r>
              <w:rPr>
                <w:b/>
                <w:color w:val="FFFFFF"/>
                <w:sz w:val="19"/>
              </w:rPr>
              <w:t>PRODUITS À BASE D'ALCOOL</w:t>
            </w:r>
          </w:p>
        </w:tc>
      </w:tr>
      <w:tr w:rsidR="00BC6DDA" w14:paraId="204171D7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shd w:val="clear" w:color="auto" w:fill="F7FAF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4D2769B" w14:textId="77777777" w:rsidR="00BC6DDA" w:rsidRDefault="00000000">
            <w:pPr>
              <w:spacing w:after="80" w:line="264" w:lineRule="auto"/>
            </w:pPr>
            <w:r>
              <w:rPr>
                <w:color w:val="4C5B66"/>
                <w:sz w:val="19"/>
              </w:rPr>
              <w:t>+ Large spectre d'action</w:t>
            </w:r>
          </w:p>
          <w:p w14:paraId="191CCDF6" w14:textId="77777777" w:rsidR="00BC6DDA" w:rsidRDefault="00000000">
            <w:pPr>
              <w:spacing w:after="80" w:line="264" w:lineRule="auto"/>
            </w:pPr>
            <w:r>
              <w:rPr>
                <w:color w:val="4C5B66"/>
                <w:sz w:val="19"/>
              </w:rPr>
              <w:t>+ Souvent utilisés pour surfaces, équipements et ustensiles (selon le produit)</w:t>
            </w:r>
          </w:p>
          <w:p w14:paraId="01160BF2" w14:textId="77777777" w:rsidR="00BC6DDA" w:rsidRDefault="00000000">
            <w:pPr>
              <w:spacing w:after="80" w:line="264" w:lineRule="auto"/>
            </w:pPr>
            <w:r>
              <w:rPr>
                <w:color w:val="4C5B66"/>
                <w:sz w:val="19"/>
              </w:rPr>
              <w:t>− Efficacité réduite par la matière organique : pré-nettoyage indispensable</w:t>
            </w:r>
          </w:p>
          <w:p w14:paraId="45D4F185" w14:textId="77777777" w:rsidR="00BC6DDA" w:rsidRDefault="00000000">
            <w:pPr>
              <w:spacing w:after="80" w:line="264" w:lineRule="auto"/>
            </w:pPr>
            <w:r>
              <w:rPr>
                <w:color w:val="4C5B66"/>
                <w:sz w:val="19"/>
              </w:rPr>
              <w:t>− Respect strict de la concentration et du temps de contact</w:t>
            </w:r>
          </w:p>
          <w:p w14:paraId="15425469" w14:textId="77777777" w:rsidR="00BC6DDA" w:rsidRDefault="00000000">
            <w:pPr>
              <w:spacing w:after="80" w:line="264" w:lineRule="auto"/>
            </w:pPr>
            <w:r>
              <w:rPr>
                <w:color w:val="4C5B66"/>
                <w:sz w:val="19"/>
              </w:rPr>
              <w:t>− Rinçage à l'eau potable lorsque la FT l'exige</w:t>
            </w:r>
          </w:p>
          <w:p w14:paraId="2CACFDF6" w14:textId="77777777" w:rsidR="00BC6DDA" w:rsidRDefault="00000000">
            <w:pPr>
              <w:spacing w:after="80" w:line="264" w:lineRule="auto"/>
            </w:pPr>
            <w:r>
              <w:rPr>
                <w:color w:val="4C5B66"/>
                <w:sz w:val="19"/>
              </w:rPr>
              <w:t>− Risque de corrosion sur certains matériaux</w:t>
            </w:r>
          </w:p>
        </w:tc>
        <w:tc>
          <w:tcPr>
            <w:tcW w:w="4513" w:type="dxa"/>
            <w:shd w:val="clear" w:color="auto" w:fill="F7FAF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3979A97" w14:textId="77777777" w:rsidR="00BC6DDA" w:rsidRDefault="00000000">
            <w:pPr>
              <w:spacing w:after="80" w:line="264" w:lineRule="auto"/>
            </w:pPr>
            <w:r>
              <w:rPr>
                <w:color w:val="4C5B66"/>
                <w:sz w:val="19"/>
              </w:rPr>
              <w:t>+ Action rapide</w:t>
            </w:r>
          </w:p>
          <w:p w14:paraId="6A124C9F" w14:textId="77777777" w:rsidR="00BC6DDA" w:rsidRDefault="00000000">
            <w:pPr>
              <w:spacing w:after="80" w:line="264" w:lineRule="auto"/>
            </w:pPr>
            <w:r>
              <w:rPr>
                <w:color w:val="4C5B66"/>
                <w:sz w:val="19"/>
              </w:rPr>
              <w:t>+ Pratique pour petites surfaces et équipements</w:t>
            </w:r>
          </w:p>
          <w:p w14:paraId="5B1271B0" w14:textId="77777777" w:rsidR="00BC6DDA" w:rsidRDefault="00000000">
            <w:pPr>
              <w:spacing w:after="80" w:line="264" w:lineRule="auto"/>
            </w:pPr>
            <w:r>
              <w:rPr>
                <w:color w:val="4C5B66"/>
                <w:sz w:val="19"/>
              </w:rPr>
              <w:t>+ Souvent sans rinçage lorsque le produit est prévu pour cet usage</w:t>
            </w:r>
          </w:p>
          <w:p w14:paraId="6DA0456D" w14:textId="77777777" w:rsidR="00BC6DDA" w:rsidRDefault="00000000">
            <w:pPr>
              <w:spacing w:after="80" w:line="264" w:lineRule="auto"/>
            </w:pPr>
            <w:r>
              <w:rPr>
                <w:color w:val="4C5B66"/>
                <w:sz w:val="19"/>
              </w:rPr>
              <w:t>− S'applique sur une surface préalablement propre</w:t>
            </w:r>
          </w:p>
          <w:p w14:paraId="3894544B" w14:textId="77777777" w:rsidR="00BC6DDA" w:rsidRDefault="00000000">
            <w:pPr>
              <w:spacing w:after="80" w:line="264" w:lineRule="auto"/>
            </w:pPr>
            <w:r>
              <w:rPr>
                <w:color w:val="4C5B66"/>
                <w:sz w:val="19"/>
              </w:rPr>
              <w:t>− Efficacité réduite sur une surface sale</w:t>
            </w:r>
          </w:p>
          <w:p w14:paraId="2D729817" w14:textId="77777777" w:rsidR="00BC6DDA" w:rsidRDefault="00000000">
            <w:pPr>
              <w:spacing w:after="80" w:line="264" w:lineRule="auto"/>
            </w:pPr>
            <w:r>
              <w:rPr>
                <w:b/>
                <w:color w:val="A8322A"/>
                <w:sz w:val="19"/>
              </w:rPr>
              <w:t>⚠ Produit inflammable : éloigner des flammes et sources de chaleur</w:t>
            </w:r>
          </w:p>
        </w:tc>
      </w:tr>
    </w:tbl>
    <w:p w14:paraId="09B90386" w14:textId="77777777" w:rsidR="00BC6DDA" w:rsidRDefault="00000000">
      <w:pPr>
        <w:spacing w:before="120"/>
      </w:pPr>
      <w:r>
        <w:rPr>
          <w:i/>
          <w:color w:val="4C5B66"/>
          <w:sz w:val="18"/>
        </w:rPr>
        <w:t>Il n'existe pas de concentration universelle : consultez toujours la Fiche Technique et l'AMM du produit utilisé. Vérifiez la compatibilité avec le contact alimentaire et les matériaux.</w:t>
      </w:r>
    </w:p>
    <w:p w14:paraId="19C8EAEC" w14:textId="77777777" w:rsidR="00BC6DDA" w:rsidRDefault="00000000">
      <w:pPr>
        <w:pStyle w:val="Titre1"/>
      </w:pPr>
      <w:r>
        <w:t>5. PROTOCOLE — NETTOYAGE PAR TREMPAGE (6 ÉTAPES)</w:t>
      </w:r>
    </w:p>
    <w:p w14:paraId="4BE91EE6" w14:textId="77777777" w:rsidR="00BC6DDA" w:rsidRDefault="00000000">
      <w:pPr>
        <w:numPr>
          <w:ilvl w:val="0"/>
          <w:numId w:val="1"/>
        </w:numPr>
        <w:spacing w:after="100"/>
      </w:pPr>
      <w:r>
        <w:t>PRÉ-NETTOYAGE — Éliminer les résidus alimentaires, racler si nécessaire, effectuer un premier rinçage.</w:t>
      </w:r>
    </w:p>
    <w:p w14:paraId="49533C1D" w14:textId="77777777" w:rsidR="00BC6DDA" w:rsidRDefault="00000000">
      <w:pPr>
        <w:numPr>
          <w:ilvl w:val="0"/>
          <w:numId w:val="1"/>
        </w:numPr>
        <w:spacing w:after="100"/>
      </w:pPr>
      <w:r>
        <w:t>PRÉPARER LA SOLUTION — Utiliser un récipient propre et identifié ; préparer la solution conformément à la Fiche Technique : concentration et température exactes.</w:t>
      </w:r>
    </w:p>
    <w:p w14:paraId="19360738" w14:textId="77777777" w:rsidR="00BC6DDA" w:rsidRDefault="00000000">
      <w:pPr>
        <w:numPr>
          <w:ilvl w:val="0"/>
          <w:numId w:val="1"/>
        </w:numPr>
        <w:spacing w:after="100"/>
      </w:pPr>
      <w:r>
        <w:t>TREMPAGE — Immerger complètement le matériel, respecter le temps prévu, ne pas surcharger le bac.</w:t>
      </w:r>
    </w:p>
    <w:p w14:paraId="48BFAB49" w14:textId="77777777" w:rsidR="00BC6DDA" w:rsidRDefault="00000000">
      <w:pPr>
        <w:numPr>
          <w:ilvl w:val="0"/>
          <w:numId w:val="1"/>
        </w:numPr>
        <w:spacing w:after="100"/>
      </w:pPr>
      <w:r>
        <w:t>ACTION MÉCANIQUE — Brosser ou frotter si nécessaire, en insistant sur les zones difficiles d'accès (manchettes, soudures, poignées).</w:t>
      </w:r>
    </w:p>
    <w:p w14:paraId="7C1AF558" w14:textId="77777777" w:rsidR="00BC6DDA" w:rsidRDefault="00000000">
      <w:pPr>
        <w:numPr>
          <w:ilvl w:val="0"/>
          <w:numId w:val="1"/>
        </w:numPr>
        <w:spacing w:after="100"/>
      </w:pPr>
      <w:r>
        <w:t>RINÇAGE — Rincer à l'eau potable jusqu'à élimination totale des résidus de détergent.</w:t>
      </w:r>
    </w:p>
    <w:p w14:paraId="31432B67" w14:textId="77777777" w:rsidR="00BC6DDA" w:rsidRDefault="00000000">
      <w:pPr>
        <w:numPr>
          <w:ilvl w:val="0"/>
          <w:numId w:val="1"/>
        </w:numPr>
        <w:spacing w:after="100"/>
      </w:pPr>
      <w:r>
        <w:t>SÉCHAGE — Laisser sécher à l'air libre ; ne jamais essuyer avec un chiffon sale ; stocker ensuite dans une zone propre.</w:t>
      </w:r>
    </w:p>
    <w:p w14:paraId="78E4E0C3" w14:textId="77777777" w:rsidR="00BC6DDA" w:rsidRDefault="00000000">
      <w:pPr>
        <w:keepNext/>
        <w:spacing w:before="200" w:after="80"/>
        <w:jc w:val="center"/>
      </w:pPr>
      <w:r>
        <w:rPr>
          <w:noProof/>
        </w:rPr>
        <w:lastRenderedPageBreak/>
        <w:drawing>
          <wp:inline distT="0" distB="0" distL="0" distR="0" wp14:anchorId="1302CCAF" wp14:editId="6D72FF75">
            <wp:extent cx="4680000" cy="3120000"/>
            <wp:effectExtent l="0" t="0" r="0" b="0"/>
            <wp:docPr id="2" name="Trempage du matériel de cuis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empage du matériel de cuisin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31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F8A94" w14:textId="77777777" w:rsidR="00BC6DDA" w:rsidRDefault="00000000">
      <w:pPr>
        <w:pStyle w:val="Lgende"/>
      </w:pPr>
      <w:r>
        <w:t>Trempage : matériel entièrement immergé, bac non surchargé, solution préparée selon la Fiche Technique.</w:t>
      </w:r>
    </w:p>
    <w:p w14:paraId="40C445C7" w14:textId="77777777" w:rsidR="00BC6DDA" w:rsidRDefault="00000000">
      <w:pPr>
        <w:pStyle w:val="Titre1"/>
      </w:pPr>
      <w:r>
        <w:t>6. PROTOCOLE — DÉSINFECTION PAR TREMPAGE (7 ÉTAPES)</w:t>
      </w:r>
    </w:p>
    <w:p w14:paraId="44B5C06E" w14:textId="77777777" w:rsidR="00BC6DDA" w:rsidRDefault="00000000">
      <w:pPr>
        <w:numPr>
          <w:ilvl w:val="0"/>
          <w:numId w:val="3"/>
        </w:numPr>
        <w:spacing w:after="100"/>
      </w:pPr>
      <w:r>
        <w:t>Vérifier que le matériel est préalablement NETTOYÉ ET RINCÉ.</w:t>
      </w:r>
    </w:p>
    <w:p w14:paraId="0BA40D56" w14:textId="77777777" w:rsidR="00BC6DDA" w:rsidRDefault="00000000">
      <w:pPr>
        <w:numPr>
          <w:ilvl w:val="0"/>
          <w:numId w:val="3"/>
        </w:numPr>
        <w:spacing w:after="100"/>
      </w:pPr>
      <w:r>
        <w:t>Préparer la solution désinfectante selon la Fiche Technique : concentration et température recommandées.</w:t>
      </w:r>
    </w:p>
    <w:p w14:paraId="2FA059C2" w14:textId="77777777" w:rsidR="00BC6DDA" w:rsidRDefault="00000000">
      <w:pPr>
        <w:numPr>
          <w:ilvl w:val="0"/>
          <w:numId w:val="3"/>
        </w:numPr>
        <w:spacing w:after="100"/>
      </w:pPr>
      <w:r>
        <w:t>Immerger totalement le matériel dans la solution.</w:t>
      </w:r>
    </w:p>
    <w:p w14:paraId="35A04630" w14:textId="77777777" w:rsidR="00BC6DDA" w:rsidRDefault="00000000">
      <w:pPr>
        <w:numPr>
          <w:ilvl w:val="0"/>
          <w:numId w:val="3"/>
        </w:numPr>
        <w:spacing w:after="100"/>
      </w:pPr>
      <w:r>
        <w:t>Respecter intégralement le temps de contact indiqué par le fabricant.</w:t>
      </w:r>
    </w:p>
    <w:p w14:paraId="60B169B1" w14:textId="77777777" w:rsidR="00BC6DDA" w:rsidRDefault="00000000">
      <w:pPr>
        <w:numPr>
          <w:ilvl w:val="0"/>
          <w:numId w:val="3"/>
        </w:numPr>
        <w:spacing w:after="100"/>
      </w:pPr>
      <w:r>
        <w:t>Rincer à l'eau potable uniquement si la Fiche Technique l'exige.</w:t>
      </w:r>
    </w:p>
    <w:p w14:paraId="1130855E" w14:textId="77777777" w:rsidR="00BC6DDA" w:rsidRDefault="00000000">
      <w:pPr>
        <w:numPr>
          <w:ilvl w:val="0"/>
          <w:numId w:val="3"/>
        </w:numPr>
        <w:spacing w:after="100"/>
      </w:pPr>
      <w:r>
        <w:t>Laisser sécher à l'air libre.</w:t>
      </w:r>
    </w:p>
    <w:p w14:paraId="0D79275E" w14:textId="77777777" w:rsidR="00BC6DDA" w:rsidRDefault="00000000">
      <w:pPr>
        <w:numPr>
          <w:ilvl w:val="0"/>
          <w:numId w:val="3"/>
        </w:numPr>
        <w:spacing w:after="100"/>
      </w:pPr>
      <w:r>
        <w:t>Stocker le matériel dans un endroit propre, sec et protégé des recontaminations.</w:t>
      </w:r>
    </w:p>
    <w:p w14:paraId="7BE7E7CF" w14:textId="77777777" w:rsidR="00BC6DDA" w:rsidRDefault="00000000">
      <w:pPr>
        <w:pStyle w:val="Titre1"/>
      </w:pPr>
      <w:r>
        <w:t>7. PROTOCOLE — SURFACES EN CONTACT AVEC LES ALIMENTS (8 ÉTAPES)</w:t>
      </w:r>
    </w:p>
    <w:p w14:paraId="0AB4E5EA" w14:textId="77777777" w:rsidR="00BC6DDA" w:rsidRDefault="00000000">
      <w:pPr>
        <w:numPr>
          <w:ilvl w:val="0"/>
          <w:numId w:val="4"/>
        </w:numPr>
        <w:spacing w:after="100"/>
      </w:pPr>
      <w:r>
        <w:t>Retirer les résidus alimentaires de la surface.</w:t>
      </w:r>
    </w:p>
    <w:p w14:paraId="58E50345" w14:textId="77777777" w:rsidR="00BC6DDA" w:rsidRDefault="00000000">
      <w:pPr>
        <w:numPr>
          <w:ilvl w:val="0"/>
          <w:numId w:val="4"/>
        </w:numPr>
        <w:spacing w:after="100"/>
      </w:pPr>
      <w:r>
        <w:t>Appliquer le produit de nettoyage adapté à la surface.</w:t>
      </w:r>
    </w:p>
    <w:p w14:paraId="64BB4FEC" w14:textId="77777777" w:rsidR="00BC6DDA" w:rsidRDefault="00000000">
      <w:pPr>
        <w:numPr>
          <w:ilvl w:val="0"/>
          <w:numId w:val="4"/>
        </w:numPr>
        <w:spacing w:after="100"/>
      </w:pPr>
      <w:r>
        <w:t>Respecter le principe TACT : température, action mécanique, concentration, temps de contact.</w:t>
      </w:r>
    </w:p>
    <w:p w14:paraId="00F5F31F" w14:textId="77777777" w:rsidR="00BC6DDA" w:rsidRDefault="00000000">
      <w:pPr>
        <w:numPr>
          <w:ilvl w:val="0"/>
          <w:numId w:val="4"/>
        </w:numPr>
        <w:spacing w:after="100"/>
      </w:pPr>
      <w:r>
        <w:t>Rincer à l'eau potable.</w:t>
      </w:r>
    </w:p>
    <w:p w14:paraId="767C8C54" w14:textId="77777777" w:rsidR="00BC6DDA" w:rsidRDefault="00000000">
      <w:pPr>
        <w:numPr>
          <w:ilvl w:val="0"/>
          <w:numId w:val="4"/>
        </w:numPr>
        <w:spacing w:after="100"/>
      </w:pPr>
      <w:r>
        <w:t>Appliquer le désinfectant prévu pour le contact alimentaire.</w:t>
      </w:r>
    </w:p>
    <w:p w14:paraId="232068D5" w14:textId="77777777" w:rsidR="00BC6DDA" w:rsidRDefault="00000000">
      <w:pPr>
        <w:numPr>
          <w:ilvl w:val="0"/>
          <w:numId w:val="4"/>
        </w:numPr>
        <w:spacing w:after="100"/>
      </w:pPr>
      <w:r>
        <w:t>Respecter le temps de contact du désinfectant.</w:t>
      </w:r>
    </w:p>
    <w:p w14:paraId="2D626B34" w14:textId="77777777" w:rsidR="00BC6DDA" w:rsidRDefault="00000000">
      <w:pPr>
        <w:numPr>
          <w:ilvl w:val="0"/>
          <w:numId w:val="4"/>
        </w:numPr>
        <w:spacing w:after="100"/>
      </w:pPr>
      <w:r>
        <w:t>Rincer à l'eau potable si la Fiche Technique l'exige.</w:t>
      </w:r>
    </w:p>
    <w:p w14:paraId="33B769BB" w14:textId="77777777" w:rsidR="00BC6DDA" w:rsidRDefault="00000000">
      <w:pPr>
        <w:numPr>
          <w:ilvl w:val="0"/>
          <w:numId w:val="4"/>
        </w:numPr>
        <w:spacing w:after="100"/>
      </w:pPr>
      <w:r>
        <w:lastRenderedPageBreak/>
        <w:t>Laisser sécher à l'air libre, ou essuyer avec un papier propre à usage unique lorsque la procédure le prévoit.</w:t>
      </w:r>
    </w:p>
    <w:p w14:paraId="1E5FFB7C" w14:textId="77777777" w:rsidR="00BC6DDA" w:rsidRDefault="00000000">
      <w:pPr>
        <w:keepNext/>
        <w:spacing w:before="200" w:after="80"/>
        <w:jc w:val="center"/>
      </w:pPr>
      <w:r>
        <w:rPr>
          <w:noProof/>
        </w:rPr>
        <w:drawing>
          <wp:inline distT="0" distB="0" distL="0" distR="0" wp14:anchorId="6FBF19F2" wp14:editId="11534F3B">
            <wp:extent cx="4680000" cy="3120000"/>
            <wp:effectExtent l="0" t="0" r="0" b="0"/>
            <wp:docPr id="3" name="Nettoyage et désinfection d'une surface de trav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ttoyage et désinfection d'une surface de travai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31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F81A3" w14:textId="77777777" w:rsidR="00BC6DDA" w:rsidRDefault="00000000">
      <w:pPr>
        <w:pStyle w:val="Lgende"/>
      </w:pPr>
      <w:r>
        <w:t>Surface en contact alimentaire : nettoyer, rincer, désinfecter, respecter le temps de contact, laisser sécher.</w:t>
      </w:r>
    </w:p>
    <w:p w14:paraId="165D2FE5" w14:textId="77777777" w:rsidR="00BC6DDA" w:rsidRDefault="00000000">
      <w:pPr>
        <w:pStyle w:val="Titre1"/>
      </w:pPr>
      <w:r>
        <w:t>8. GESTION DES SOLUTIONS DE TREMPAGE</w:t>
      </w:r>
    </w:p>
    <w:tbl>
      <w:tblPr>
        <w:tblW w:w="5000" w:type="pct"/>
        <w:tblInd w:w="140" w:type="dxa"/>
        <w:tblBorders>
          <w:top w:val="single" w:sz="4" w:space="0" w:color="2E6EAE"/>
          <w:left w:val="single" w:sz="18" w:space="0" w:color="2E6EAE"/>
          <w:bottom w:val="single" w:sz="4" w:space="0" w:color="2E6EAE"/>
          <w:right w:val="single" w:sz="4" w:space="0" w:color="2E6EAE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06"/>
      </w:tblGrid>
      <w:tr w:rsidR="00BC6DDA" w14:paraId="74A7984B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EDF3F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0032A54" w14:textId="77777777" w:rsidR="00BC6DDA" w:rsidRDefault="00000000">
            <w:pPr>
              <w:spacing w:after="80" w:line="264" w:lineRule="auto"/>
            </w:pPr>
            <w:r>
              <w:rPr>
                <w:b/>
                <w:color w:val="2E6EAE"/>
                <w:sz w:val="19"/>
              </w:rPr>
              <w:t>BONNES RÈGLES DE GESTION</w:t>
            </w:r>
          </w:p>
          <w:p w14:paraId="647B8C97" w14:textId="77777777" w:rsidR="00BC6DDA" w:rsidRDefault="00000000">
            <w:pPr>
              <w:spacing w:after="80" w:line="264" w:lineRule="auto"/>
            </w:pPr>
            <w:r>
              <w:rPr>
                <w:sz w:val="19"/>
              </w:rPr>
              <w:t>Préparer les solutions dans des récipients propres et clairement identifiés — jamais dans un contenant alimentaire non identifié.</w:t>
            </w:r>
          </w:p>
          <w:p w14:paraId="72CD5FE8" w14:textId="77777777" w:rsidR="00BC6DDA" w:rsidRDefault="00000000">
            <w:pPr>
              <w:spacing w:after="80" w:line="264" w:lineRule="auto"/>
            </w:pPr>
            <w:r>
              <w:rPr>
                <w:sz w:val="19"/>
              </w:rPr>
              <w:t>Renouveler la solution dès qu'elle est souillée, et selon la fréquence définie par la procédure interne.</w:t>
            </w:r>
          </w:p>
          <w:p w14:paraId="4BE54C6E" w14:textId="77777777" w:rsidR="00BC6DDA" w:rsidRDefault="00000000">
            <w:pPr>
              <w:spacing w:after="80" w:line="264" w:lineRule="auto"/>
            </w:pPr>
            <w:r>
              <w:rPr>
                <w:sz w:val="19"/>
              </w:rPr>
              <w:t>Contrôler la concentration lorsque cela est nécessaire (bandelettes de contrôle, doseurs).</w:t>
            </w:r>
          </w:p>
          <w:p w14:paraId="36B1E942" w14:textId="77777777" w:rsidR="00BC6DDA" w:rsidRDefault="00000000">
            <w:pPr>
              <w:spacing w:after="80" w:line="264" w:lineRule="auto"/>
            </w:pPr>
            <w:r>
              <w:rPr>
                <w:sz w:val="19"/>
              </w:rPr>
              <w:t>Ne jamais compléter une solution très sale en ajoutant simplement du produit.</w:t>
            </w:r>
          </w:p>
          <w:p w14:paraId="624E65E3" w14:textId="77777777" w:rsidR="00BC6DDA" w:rsidRDefault="00000000">
            <w:pPr>
              <w:spacing w:after="80" w:line="264" w:lineRule="auto"/>
            </w:pPr>
            <w:r>
              <w:rPr>
                <w:sz w:val="19"/>
              </w:rPr>
              <w:t>Vider, nettoyer et rincer le bac avant de préparer une nouvelle solution.</w:t>
            </w:r>
          </w:p>
        </w:tc>
      </w:tr>
    </w:tbl>
    <w:p w14:paraId="5C8A657D" w14:textId="77777777" w:rsidR="00BC6DDA" w:rsidRDefault="00000000">
      <w:pPr>
        <w:pStyle w:val="Titre1"/>
      </w:pPr>
      <w:r>
        <w:t>9. DOCUMENTS À TENIR À DISPOSITION</w:t>
      </w:r>
    </w:p>
    <w:tbl>
      <w:tblPr>
        <w:tblW w:w="5000" w:type="pct"/>
        <w:tblInd w:w="120" w:type="dxa"/>
        <w:tblBorders>
          <w:top w:val="single" w:sz="12" w:space="0" w:color="1F3A5F"/>
          <w:left w:val="single" w:sz="4" w:space="0" w:color="C4D4E2"/>
          <w:bottom w:val="single" w:sz="12" w:space="0" w:color="1F3A5F"/>
          <w:right w:val="single" w:sz="4" w:space="0" w:color="C4D4E2"/>
          <w:insideH w:val="single" w:sz="4" w:space="0" w:color="C4D4E2"/>
          <w:insideV w:val="single" w:sz="4" w:space="0" w:color="C4D4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4"/>
        <w:gridCol w:w="6802"/>
      </w:tblGrid>
      <w:tr w:rsidR="00BC6DDA" w14:paraId="207A777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shd w:val="clear" w:color="auto" w:fill="E4E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644A25" w14:textId="77777777" w:rsidR="00BC6DDA" w:rsidRDefault="00000000">
            <w:pPr>
              <w:spacing w:after="0" w:line="264" w:lineRule="auto"/>
              <w:jc w:val="center"/>
            </w:pPr>
            <w:r>
              <w:rPr>
                <w:b/>
                <w:sz w:val="19"/>
              </w:rPr>
              <w:t>Document</w:t>
            </w:r>
          </w:p>
        </w:tc>
        <w:tc>
          <w:tcPr>
            <w:tcW w:w="6626" w:type="dxa"/>
            <w:shd w:val="clear" w:color="auto" w:fill="E4E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7D5032" w14:textId="77777777" w:rsidR="00BC6DDA" w:rsidRDefault="00000000">
            <w:pPr>
              <w:spacing w:after="0" w:line="264" w:lineRule="auto"/>
              <w:jc w:val="center"/>
            </w:pPr>
            <w:r>
              <w:rPr>
                <w:b/>
                <w:sz w:val="19"/>
              </w:rPr>
              <w:t>Ce qu'il doit vous permettre de connaître</w:t>
            </w:r>
          </w:p>
        </w:tc>
      </w:tr>
      <w:tr w:rsidR="00BC6DDA" w14:paraId="060D9565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44E566" w14:textId="77777777" w:rsidR="00BC6DDA" w:rsidRDefault="00000000">
            <w:pPr>
              <w:spacing w:after="0" w:line="264" w:lineRule="auto"/>
            </w:pPr>
            <w:r>
              <w:rPr>
                <w:b/>
                <w:color w:val="1F3A5F"/>
                <w:sz w:val="19"/>
              </w:rPr>
              <w:t>FT — FICHE TECHNIQUE</w:t>
            </w:r>
          </w:p>
        </w:tc>
        <w:tc>
          <w:tcPr>
            <w:tcW w:w="66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212824" w14:textId="77777777" w:rsidR="00BC6DDA" w:rsidRDefault="00000000">
            <w:pPr>
              <w:spacing w:after="0" w:line="264" w:lineRule="auto"/>
            </w:pPr>
            <w:r>
              <w:rPr>
                <w:color w:val="4C5B66"/>
                <w:sz w:val="19"/>
              </w:rPr>
              <w:t>Utilisation, dosage, dilution, température, temps de contact, rinçage, compatibilité avec les supports et le contact alimentaire.</w:t>
            </w:r>
          </w:p>
        </w:tc>
      </w:tr>
      <w:tr w:rsidR="00BC6DDA" w14:paraId="2B7FA02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28EC87" w14:textId="77777777" w:rsidR="00BC6DDA" w:rsidRDefault="00000000">
            <w:pPr>
              <w:spacing w:after="0" w:line="264" w:lineRule="auto"/>
            </w:pPr>
            <w:r>
              <w:rPr>
                <w:b/>
                <w:color w:val="1F3A5F"/>
                <w:sz w:val="19"/>
              </w:rPr>
              <w:t>FDS — FICHE DE DONNÉES DE SÉCURITÉ</w:t>
            </w:r>
          </w:p>
        </w:tc>
        <w:tc>
          <w:tcPr>
            <w:tcW w:w="66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06D0A9" w14:textId="77777777" w:rsidR="00BC6DDA" w:rsidRDefault="00000000">
            <w:pPr>
              <w:spacing w:after="0" w:line="264" w:lineRule="auto"/>
            </w:pPr>
            <w:r>
              <w:rPr>
                <w:color w:val="4C5B66"/>
                <w:sz w:val="19"/>
              </w:rPr>
              <w:t>Dangers, EPI à porter, conditions de stockage, mesures d'urgence, conduite à tenir en cas de projection, incompatibilités avec d'autres produits.</w:t>
            </w:r>
          </w:p>
        </w:tc>
      </w:tr>
      <w:tr w:rsidR="00BC6DDA" w14:paraId="444D3F1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302AA5" w14:textId="77777777" w:rsidR="00BC6DDA" w:rsidRDefault="00000000">
            <w:pPr>
              <w:spacing w:after="0" w:line="264" w:lineRule="auto"/>
            </w:pPr>
            <w:r>
              <w:rPr>
                <w:b/>
                <w:color w:val="1F3A5F"/>
                <w:sz w:val="19"/>
              </w:rPr>
              <w:t>AMM — AUTORISATION DE MISE SUR LE MARCHÉ</w:t>
            </w:r>
          </w:p>
        </w:tc>
        <w:tc>
          <w:tcPr>
            <w:tcW w:w="66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E0EF69" w14:textId="77777777" w:rsidR="00BC6DDA" w:rsidRDefault="00000000">
            <w:pPr>
              <w:spacing w:after="0" w:line="264" w:lineRule="auto"/>
            </w:pPr>
            <w:r>
              <w:rPr>
                <w:color w:val="4C5B66"/>
                <w:sz w:val="19"/>
              </w:rPr>
              <w:t>Permet de vérifier que le désinfectant est autorisé pour l'usage concerné, lorsque cette autorisation est requise.</w:t>
            </w:r>
          </w:p>
        </w:tc>
      </w:tr>
    </w:tbl>
    <w:p w14:paraId="627A8583" w14:textId="77777777" w:rsidR="00BC6DDA" w:rsidRDefault="00000000">
      <w:pPr>
        <w:pStyle w:val="Titre1"/>
      </w:pPr>
      <w:r>
        <w:lastRenderedPageBreak/>
        <w:t>10. SÉCURITÉ DES PRODUITS CHIMIQUES</w:t>
      </w:r>
    </w:p>
    <w:p w14:paraId="1160CDDB" w14:textId="77777777" w:rsidR="00BC6DDA" w:rsidRDefault="00000000">
      <w:pPr>
        <w:numPr>
          <w:ilvl w:val="0"/>
          <w:numId w:val="2"/>
        </w:numPr>
        <w:spacing w:after="100"/>
      </w:pPr>
      <w:r>
        <w:t>Porter les EPI indiqués dans la FDS (gants, lunettes, tablier…).</w:t>
      </w:r>
    </w:p>
    <w:p w14:paraId="49C6072D" w14:textId="77777777" w:rsidR="00BC6DDA" w:rsidRDefault="00000000">
      <w:pPr>
        <w:numPr>
          <w:ilvl w:val="0"/>
          <w:numId w:val="2"/>
        </w:numPr>
        <w:spacing w:after="100"/>
      </w:pPr>
      <w:r>
        <w:t>Respecter les pictogrammes de danger présents sur les étiquettes.</w:t>
      </w:r>
    </w:p>
    <w:p w14:paraId="4D0E212A" w14:textId="77777777" w:rsidR="00BC6DDA" w:rsidRDefault="00000000">
      <w:pPr>
        <w:numPr>
          <w:ilvl w:val="0"/>
          <w:numId w:val="2"/>
        </w:numPr>
        <w:spacing w:after="100"/>
      </w:pPr>
      <w:r>
        <w:t>Ne jamais mélanger deux produits chimiques entre eux.</w:t>
      </w:r>
    </w:p>
    <w:p w14:paraId="321B1D9A" w14:textId="77777777" w:rsidR="00BC6DDA" w:rsidRDefault="00000000">
      <w:pPr>
        <w:numPr>
          <w:ilvl w:val="0"/>
          <w:numId w:val="2"/>
        </w:numPr>
        <w:spacing w:after="100"/>
      </w:pPr>
      <w:r>
        <w:t>Stocker les produits dans leur emballage d'origine, étiquettes lisibles.</w:t>
      </w:r>
    </w:p>
    <w:p w14:paraId="554B7283" w14:textId="77777777" w:rsidR="00BC6DDA" w:rsidRDefault="00000000">
      <w:pPr>
        <w:numPr>
          <w:ilvl w:val="0"/>
          <w:numId w:val="2"/>
        </w:numPr>
        <w:spacing w:after="100"/>
      </w:pPr>
      <w:r>
        <w:t>Respecter les conditions de stockage (température, lumière, ventilation).</w:t>
      </w:r>
    </w:p>
    <w:p w14:paraId="4A74F610" w14:textId="77777777" w:rsidR="00BC6DDA" w:rsidRDefault="00000000">
      <w:pPr>
        <w:numPr>
          <w:ilvl w:val="0"/>
          <w:numId w:val="2"/>
        </w:numPr>
        <w:spacing w:after="100"/>
      </w:pPr>
      <w:r>
        <w:t>Ne jamais stocker les produits chimiques à proximité des denrées alimentaires.</w:t>
      </w:r>
    </w:p>
    <w:p w14:paraId="0410A1ED" w14:textId="77777777" w:rsidR="00BC6DDA" w:rsidRDefault="00000000">
      <w:pPr>
        <w:numPr>
          <w:ilvl w:val="0"/>
          <w:numId w:val="2"/>
        </w:numPr>
        <w:spacing w:after="100"/>
      </w:pPr>
      <w:r>
        <w:t>Tenir les produits hors de portée des personnes non autorisées.</w:t>
      </w:r>
    </w:p>
    <w:tbl>
      <w:tblPr>
        <w:tblW w:w="5000" w:type="pct"/>
        <w:tblInd w:w="140" w:type="dxa"/>
        <w:tblBorders>
          <w:top w:val="single" w:sz="4" w:space="0" w:color="A8322A"/>
          <w:left w:val="single" w:sz="18" w:space="0" w:color="A8322A"/>
          <w:bottom w:val="single" w:sz="4" w:space="0" w:color="A8322A"/>
          <w:right w:val="single" w:sz="4" w:space="0" w:color="A8322A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06"/>
      </w:tblGrid>
      <w:tr w:rsidR="00BC6DDA" w14:paraId="664DA36B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F9E8E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D20B9F9" w14:textId="77777777" w:rsidR="00BC6DDA" w:rsidRDefault="00000000">
            <w:pPr>
              <w:spacing w:after="80" w:line="264" w:lineRule="auto"/>
            </w:pPr>
            <w:r>
              <w:rPr>
                <w:b/>
                <w:color w:val="A8322A"/>
                <w:sz w:val="19"/>
              </w:rPr>
              <w:t>⚠  DANGER — RISQUE DE GAZ TOXIQUE</w:t>
            </w:r>
          </w:p>
          <w:p w14:paraId="3B8B33C3" w14:textId="77777777" w:rsidR="00BC6DDA" w:rsidRDefault="00000000">
            <w:pPr>
              <w:spacing w:after="80" w:line="264" w:lineRule="auto"/>
            </w:pPr>
            <w:r>
              <w:rPr>
                <w:sz w:val="19"/>
              </w:rPr>
              <w:t>NE JAMAIS MÉLANGER des produits chlorés (eau de Javel) avec des produits acides ou ammoniacés : le mélange dégage des vapeurs toxiques dangereuses pour les voies respiratoires.</w:t>
            </w:r>
          </w:p>
        </w:tc>
      </w:tr>
    </w:tbl>
    <w:p w14:paraId="4B832912" w14:textId="77777777" w:rsidR="00BC6DDA" w:rsidRDefault="00000000">
      <w:pPr>
        <w:pStyle w:val="Titre1"/>
      </w:pPr>
      <w:r>
        <w:t>11. BONNES PRATIQUES — LE PLAN DE NETTOYAGE / DÉSINFECTION</w:t>
      </w:r>
    </w:p>
    <w:p w14:paraId="01CB7248" w14:textId="77777777" w:rsidR="00BC6DDA" w:rsidRDefault="00000000">
      <w:r>
        <w:t>Chaque établissement formalise un plan de nettoyage et de désinfection. Pour chaque poste ou équipement, le plan définit :</w:t>
      </w:r>
    </w:p>
    <w:tbl>
      <w:tblPr>
        <w:tblW w:w="5000" w:type="pct"/>
        <w:tblInd w:w="120" w:type="dxa"/>
        <w:tblBorders>
          <w:top w:val="single" w:sz="12" w:space="0" w:color="1F3A5F"/>
          <w:left w:val="single" w:sz="4" w:space="0" w:color="C4D4E2"/>
          <w:bottom w:val="single" w:sz="12" w:space="0" w:color="1F3A5F"/>
          <w:right w:val="single" w:sz="4" w:space="0" w:color="C4D4E2"/>
          <w:insideH w:val="single" w:sz="4" w:space="0" w:color="C4D4E2"/>
          <w:insideV w:val="single" w:sz="4" w:space="0" w:color="C4D4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0"/>
        <w:gridCol w:w="6186"/>
      </w:tblGrid>
      <w:tr w:rsidR="00BC6DDA" w14:paraId="764113E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shd w:val="clear" w:color="auto" w:fill="E4E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EBE65B" w14:textId="77777777" w:rsidR="00BC6DDA" w:rsidRDefault="00000000">
            <w:pPr>
              <w:spacing w:after="0" w:line="264" w:lineRule="auto"/>
              <w:jc w:val="center"/>
            </w:pPr>
            <w:r>
              <w:rPr>
                <w:b/>
                <w:sz w:val="19"/>
              </w:rPr>
              <w:t>Le plan définit…</w:t>
            </w:r>
          </w:p>
        </w:tc>
        <w:tc>
          <w:tcPr>
            <w:tcW w:w="6026" w:type="dxa"/>
            <w:shd w:val="clear" w:color="auto" w:fill="E4ED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F125BA" w14:textId="77777777" w:rsidR="00BC6DDA" w:rsidRDefault="00000000">
            <w:pPr>
              <w:spacing w:after="0" w:line="264" w:lineRule="auto"/>
              <w:jc w:val="center"/>
            </w:pPr>
            <w:r>
              <w:rPr>
                <w:b/>
                <w:sz w:val="19"/>
              </w:rPr>
              <w:t>Exemple</w:t>
            </w:r>
          </w:p>
        </w:tc>
      </w:tr>
      <w:tr w:rsidR="00BC6DDA" w14:paraId="11B7DA91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A6769D" w14:textId="77777777" w:rsidR="00BC6DDA" w:rsidRDefault="00000000">
            <w:pPr>
              <w:spacing w:after="0" w:line="264" w:lineRule="auto"/>
            </w:pPr>
            <w:r>
              <w:rPr>
                <w:b/>
                <w:color w:val="1F3A5F"/>
                <w:sz w:val="19"/>
              </w:rPr>
              <w:t>QUI nettoie</w:t>
            </w:r>
          </w:p>
        </w:tc>
        <w:tc>
          <w:tcPr>
            <w:tcW w:w="60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214744" w14:textId="77777777" w:rsidR="00BC6DDA" w:rsidRDefault="00000000">
            <w:pPr>
              <w:spacing w:after="0" w:line="264" w:lineRule="auto"/>
            </w:pPr>
            <w:r>
              <w:rPr>
                <w:color w:val="4C5B66"/>
                <w:sz w:val="19"/>
              </w:rPr>
              <w:t>Plongeur, commis, équipe de nuit…</w:t>
            </w:r>
          </w:p>
        </w:tc>
      </w:tr>
      <w:tr w:rsidR="00BC6DDA" w14:paraId="3022FCE7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489E81" w14:textId="77777777" w:rsidR="00BC6DDA" w:rsidRDefault="00000000">
            <w:pPr>
              <w:spacing w:after="0" w:line="264" w:lineRule="auto"/>
            </w:pPr>
            <w:r>
              <w:rPr>
                <w:b/>
                <w:color w:val="1F3A5F"/>
                <w:sz w:val="19"/>
              </w:rPr>
              <w:t>QUOI nettoyer</w:t>
            </w:r>
          </w:p>
        </w:tc>
        <w:tc>
          <w:tcPr>
            <w:tcW w:w="60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F58CAF" w14:textId="77777777" w:rsidR="00BC6DDA" w:rsidRDefault="00000000">
            <w:pPr>
              <w:spacing w:after="0" w:line="264" w:lineRule="auto"/>
            </w:pPr>
            <w:r>
              <w:rPr>
                <w:color w:val="4C5B66"/>
                <w:sz w:val="19"/>
              </w:rPr>
              <w:t>Plans de travail, trancheuse, chambre froide, plonge…</w:t>
            </w:r>
          </w:p>
        </w:tc>
      </w:tr>
      <w:tr w:rsidR="00BC6DDA" w14:paraId="2FED1D2B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4CEFE7" w14:textId="77777777" w:rsidR="00BC6DDA" w:rsidRDefault="00000000">
            <w:pPr>
              <w:spacing w:after="0" w:line="264" w:lineRule="auto"/>
            </w:pPr>
            <w:r>
              <w:rPr>
                <w:b/>
                <w:color w:val="1F3A5F"/>
                <w:sz w:val="19"/>
              </w:rPr>
              <w:t>COMMENT</w:t>
            </w:r>
          </w:p>
        </w:tc>
        <w:tc>
          <w:tcPr>
            <w:tcW w:w="60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9C3D6C" w14:textId="77777777" w:rsidR="00BC6DDA" w:rsidRDefault="00000000">
            <w:pPr>
              <w:spacing w:after="0" w:line="264" w:lineRule="auto"/>
            </w:pPr>
            <w:r>
              <w:rPr>
                <w:color w:val="4C5B66"/>
                <w:sz w:val="19"/>
              </w:rPr>
              <w:t>Manuel, trempage, mousse, machine…</w:t>
            </w:r>
          </w:p>
        </w:tc>
      </w:tr>
      <w:tr w:rsidR="00BC6DDA" w14:paraId="266BA567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4D8A8" w14:textId="77777777" w:rsidR="00BC6DDA" w:rsidRDefault="00000000">
            <w:pPr>
              <w:spacing w:after="0" w:line="264" w:lineRule="auto"/>
            </w:pPr>
            <w:r>
              <w:rPr>
                <w:b/>
                <w:color w:val="1F3A5F"/>
                <w:sz w:val="19"/>
              </w:rPr>
              <w:t>AVEC QUEL PRODUIT</w:t>
            </w:r>
          </w:p>
        </w:tc>
        <w:tc>
          <w:tcPr>
            <w:tcW w:w="60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787D4D" w14:textId="77777777" w:rsidR="00BC6DDA" w:rsidRDefault="00000000">
            <w:pPr>
              <w:spacing w:after="0" w:line="264" w:lineRule="auto"/>
            </w:pPr>
            <w:r>
              <w:rPr>
                <w:color w:val="4C5B66"/>
                <w:sz w:val="19"/>
              </w:rPr>
              <w:t>Référence exacte du produit + FT correspondante</w:t>
            </w:r>
          </w:p>
        </w:tc>
      </w:tr>
      <w:tr w:rsidR="00BC6DDA" w14:paraId="16EDF103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B51D43" w14:textId="77777777" w:rsidR="00BC6DDA" w:rsidRDefault="00000000">
            <w:pPr>
              <w:spacing w:after="0" w:line="264" w:lineRule="auto"/>
            </w:pPr>
            <w:r>
              <w:rPr>
                <w:b/>
                <w:color w:val="1F3A5F"/>
                <w:sz w:val="19"/>
              </w:rPr>
              <w:t>À QUELLE FRÉQUENCE</w:t>
            </w:r>
          </w:p>
        </w:tc>
        <w:tc>
          <w:tcPr>
            <w:tcW w:w="60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3059B2" w14:textId="77777777" w:rsidR="00BC6DDA" w:rsidRDefault="00000000">
            <w:pPr>
              <w:spacing w:after="0" w:line="264" w:lineRule="auto"/>
            </w:pPr>
            <w:r>
              <w:rPr>
                <w:color w:val="4C5B66"/>
                <w:sz w:val="19"/>
              </w:rPr>
              <w:t>Après chaque usage, quotidien, hebdomadaire…</w:t>
            </w:r>
          </w:p>
        </w:tc>
      </w:tr>
      <w:tr w:rsidR="00BC6DDA" w14:paraId="46303750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43B06B" w14:textId="77777777" w:rsidR="00BC6DDA" w:rsidRDefault="00000000">
            <w:pPr>
              <w:spacing w:after="0" w:line="264" w:lineRule="auto"/>
            </w:pPr>
            <w:r>
              <w:rPr>
                <w:b/>
                <w:color w:val="1F3A5F"/>
                <w:sz w:val="19"/>
              </w:rPr>
              <w:t>LES DOSAGES</w:t>
            </w:r>
          </w:p>
        </w:tc>
        <w:tc>
          <w:tcPr>
            <w:tcW w:w="60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D3D8C7" w14:textId="77777777" w:rsidR="00BC6DDA" w:rsidRDefault="00000000">
            <w:pPr>
              <w:spacing w:after="0" w:line="264" w:lineRule="auto"/>
            </w:pPr>
            <w:r>
              <w:rPr>
                <w:color w:val="4C5B66"/>
                <w:sz w:val="19"/>
              </w:rPr>
              <w:t>Concentration exacte selon la FT — jamais « au jugé »</w:t>
            </w:r>
          </w:p>
        </w:tc>
      </w:tr>
      <w:tr w:rsidR="00BC6DDA" w14:paraId="7DAEB42B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C6DCEB" w14:textId="77777777" w:rsidR="00BC6DDA" w:rsidRDefault="00000000">
            <w:pPr>
              <w:spacing w:after="0" w:line="264" w:lineRule="auto"/>
            </w:pPr>
            <w:r>
              <w:rPr>
                <w:b/>
                <w:color w:val="1F3A5F"/>
                <w:sz w:val="19"/>
              </w:rPr>
              <w:t>LES TEMPS DE CONTACT</w:t>
            </w:r>
          </w:p>
        </w:tc>
        <w:tc>
          <w:tcPr>
            <w:tcW w:w="60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15E994" w14:textId="77777777" w:rsidR="00BC6DDA" w:rsidRDefault="00000000">
            <w:pPr>
              <w:spacing w:after="0" w:line="264" w:lineRule="auto"/>
            </w:pPr>
            <w:r>
              <w:rPr>
                <w:color w:val="4C5B66"/>
                <w:sz w:val="19"/>
              </w:rPr>
              <w:t>Durée d'action indiquée par le fabricant</w:t>
            </w:r>
          </w:p>
        </w:tc>
      </w:tr>
    </w:tbl>
    <w:p w14:paraId="3242DAEB" w14:textId="77777777" w:rsidR="00BC6DDA" w:rsidRDefault="00000000">
      <w:pPr>
        <w:numPr>
          <w:ilvl w:val="0"/>
          <w:numId w:val="2"/>
        </w:numPr>
        <w:spacing w:after="100"/>
      </w:pPr>
      <w:r>
        <w:t>Assurer la traçabilité des opérations (fiches de suivi signées et datées).</w:t>
      </w:r>
    </w:p>
    <w:p w14:paraId="49D5489B" w14:textId="77777777" w:rsidR="00BC6DDA" w:rsidRDefault="00000000">
      <w:pPr>
        <w:numPr>
          <w:ilvl w:val="0"/>
          <w:numId w:val="2"/>
        </w:numPr>
        <w:spacing w:after="100"/>
      </w:pPr>
      <w:r>
        <w:t>Former régulièrement le personnel, y compris les nouveaux arrivants et les extras.</w:t>
      </w:r>
    </w:p>
    <w:p w14:paraId="164F36FB" w14:textId="77777777" w:rsidR="00BC6DDA" w:rsidRDefault="00000000">
      <w:pPr>
        <w:numPr>
          <w:ilvl w:val="0"/>
          <w:numId w:val="2"/>
        </w:numPr>
        <w:spacing w:after="100"/>
      </w:pPr>
      <w:r>
        <w:t>Vérifier l'efficacité du nettoyage (contrôle visuel, tests si prévus par la procédure).</w:t>
      </w:r>
    </w:p>
    <w:p w14:paraId="77FCF866" w14:textId="77777777" w:rsidR="00BC6DDA" w:rsidRDefault="00000000">
      <w:pPr>
        <w:numPr>
          <w:ilvl w:val="0"/>
          <w:numId w:val="2"/>
        </w:numPr>
        <w:spacing w:after="100"/>
      </w:pPr>
      <w:r>
        <w:t>Contrôler l'état du matériel : un équipement usé, rayé ou fissuré se nettoie mal et se désinfecte mal.</w:t>
      </w:r>
    </w:p>
    <w:p w14:paraId="3ED24A41" w14:textId="77777777" w:rsidR="00BC6DDA" w:rsidRDefault="00000000">
      <w:pPr>
        <w:pStyle w:val="Titre1"/>
      </w:pPr>
      <w:r>
        <w:lastRenderedPageBreak/>
        <w:t>12. ERREURS À ÉVITER</w:t>
      </w:r>
    </w:p>
    <w:tbl>
      <w:tblPr>
        <w:tblW w:w="5000" w:type="pct"/>
        <w:tblInd w:w="140" w:type="dxa"/>
        <w:tblBorders>
          <w:top w:val="single" w:sz="12" w:space="0" w:color="A8322A"/>
          <w:left w:val="single" w:sz="4" w:space="0" w:color="E5C4BF"/>
          <w:bottom w:val="single" w:sz="12" w:space="0" w:color="A8322A"/>
          <w:right w:val="single" w:sz="4" w:space="0" w:color="E5C4BF"/>
          <w:insideH w:val="single" w:sz="4" w:space="0" w:color="E5C4BF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06"/>
      </w:tblGrid>
      <w:tr w:rsidR="00BC6DDA" w14:paraId="169DA74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026" w:type="dxa"/>
            <w:shd w:val="clear" w:color="auto" w:fill="A8322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4777A5A" w14:textId="77777777" w:rsidR="00BC6DDA" w:rsidRDefault="00000000">
            <w:pPr>
              <w:spacing w:after="80" w:line="264" w:lineRule="auto"/>
            </w:pPr>
            <w:r>
              <w:rPr>
                <w:b/>
                <w:color w:val="FFFFFF"/>
                <w:sz w:val="19"/>
              </w:rPr>
              <w:t>⚠  CES ERREURS RENDENT LE NETTOYAGE OU LA DÉSINFECTION INEFFICACE — VOIRE DANGEREUX</w:t>
            </w:r>
          </w:p>
        </w:tc>
      </w:tr>
      <w:tr w:rsidR="00BC6DDA" w14:paraId="1594FD4D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F9E8E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92683A4" w14:textId="77777777" w:rsidR="00BC6DDA" w:rsidRDefault="00000000">
            <w:pPr>
              <w:spacing w:after="80" w:line="264" w:lineRule="auto"/>
            </w:pPr>
            <w:r>
              <w:rPr>
                <w:color w:val="A8322A"/>
                <w:sz w:val="19"/>
              </w:rPr>
              <w:t>✗  Désinfecter une surface sale</w:t>
            </w:r>
          </w:p>
        </w:tc>
      </w:tr>
      <w:tr w:rsidR="00BC6DDA" w14:paraId="42CBB846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F9E8E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FC63AD5" w14:textId="77777777" w:rsidR="00BC6DDA" w:rsidRDefault="00000000">
            <w:pPr>
              <w:spacing w:after="80" w:line="264" w:lineRule="auto"/>
            </w:pPr>
            <w:r>
              <w:rPr>
                <w:color w:val="A8322A"/>
                <w:sz w:val="19"/>
              </w:rPr>
              <w:t>✗  Ne pas respecter la dilution</w:t>
            </w:r>
          </w:p>
        </w:tc>
      </w:tr>
      <w:tr w:rsidR="00BC6DDA" w14:paraId="08F40B01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F9E8E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C69266E" w14:textId="77777777" w:rsidR="00BC6DDA" w:rsidRDefault="00000000">
            <w:pPr>
              <w:spacing w:after="80" w:line="264" w:lineRule="auto"/>
            </w:pPr>
            <w:r>
              <w:rPr>
                <w:color w:val="A8322A"/>
                <w:sz w:val="19"/>
              </w:rPr>
              <w:t>✗  Surdoser le produit</w:t>
            </w:r>
          </w:p>
        </w:tc>
      </w:tr>
      <w:tr w:rsidR="00BC6DDA" w14:paraId="3DDB1806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F9E8E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556CBF4" w14:textId="77777777" w:rsidR="00BC6DDA" w:rsidRDefault="00000000">
            <w:pPr>
              <w:spacing w:after="80" w:line="264" w:lineRule="auto"/>
            </w:pPr>
            <w:r>
              <w:rPr>
                <w:color w:val="A8322A"/>
                <w:sz w:val="19"/>
              </w:rPr>
              <w:t>✗  Sous-doser le produit</w:t>
            </w:r>
          </w:p>
        </w:tc>
      </w:tr>
      <w:tr w:rsidR="00BC6DDA" w14:paraId="30368CED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F9E8E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935637E" w14:textId="77777777" w:rsidR="00BC6DDA" w:rsidRDefault="00000000">
            <w:pPr>
              <w:spacing w:after="80" w:line="264" w:lineRule="auto"/>
            </w:pPr>
            <w:r>
              <w:rPr>
                <w:color w:val="A8322A"/>
                <w:sz w:val="19"/>
              </w:rPr>
              <w:t>✗  Ne pas respecter le temps de contact</w:t>
            </w:r>
          </w:p>
        </w:tc>
      </w:tr>
      <w:tr w:rsidR="00BC6DDA" w14:paraId="3A6DA424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F9E8E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7C923C2" w14:textId="77777777" w:rsidR="00BC6DDA" w:rsidRDefault="00000000">
            <w:pPr>
              <w:spacing w:after="80" w:line="264" w:lineRule="auto"/>
            </w:pPr>
            <w:r>
              <w:rPr>
                <w:color w:val="A8322A"/>
                <w:sz w:val="19"/>
              </w:rPr>
              <w:t>✗  Mélanger des produits chimiques</w:t>
            </w:r>
          </w:p>
        </w:tc>
      </w:tr>
      <w:tr w:rsidR="00BC6DDA" w14:paraId="52F22145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F9E8E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B3ECAAD" w14:textId="77777777" w:rsidR="00BC6DDA" w:rsidRDefault="00000000">
            <w:pPr>
              <w:spacing w:after="80" w:line="264" w:lineRule="auto"/>
            </w:pPr>
            <w:r>
              <w:rPr>
                <w:color w:val="A8322A"/>
                <w:sz w:val="19"/>
              </w:rPr>
              <w:t>✗  Utiliser un produit incompatible avec le support</w:t>
            </w:r>
          </w:p>
        </w:tc>
      </w:tr>
      <w:tr w:rsidR="00BC6DDA" w14:paraId="64157BE2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F9E8E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DF3266A" w14:textId="77777777" w:rsidR="00BC6DDA" w:rsidRDefault="00000000">
            <w:pPr>
              <w:spacing w:after="80" w:line="264" w:lineRule="auto"/>
            </w:pPr>
            <w:r>
              <w:rPr>
                <w:color w:val="A8322A"/>
                <w:sz w:val="19"/>
              </w:rPr>
              <w:t>✗  Essuyer avec un chiffon sale</w:t>
            </w:r>
          </w:p>
        </w:tc>
      </w:tr>
      <w:tr w:rsidR="00BC6DDA" w14:paraId="24330CDB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F9E8E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73E82F7" w14:textId="77777777" w:rsidR="00BC6DDA" w:rsidRDefault="00000000">
            <w:pPr>
              <w:spacing w:after="80" w:line="264" w:lineRule="auto"/>
            </w:pPr>
            <w:r>
              <w:rPr>
                <w:color w:val="A8322A"/>
                <w:sz w:val="19"/>
              </w:rPr>
              <w:t>✗  Réutiliser une solution de trempage fortement souillée</w:t>
            </w:r>
          </w:p>
        </w:tc>
      </w:tr>
      <w:tr w:rsidR="00BC6DDA" w14:paraId="50F1B224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F9E8E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5810034" w14:textId="77777777" w:rsidR="00BC6DDA" w:rsidRDefault="00000000">
            <w:pPr>
              <w:spacing w:after="80" w:line="264" w:lineRule="auto"/>
            </w:pPr>
            <w:r>
              <w:rPr>
                <w:color w:val="A8322A"/>
                <w:sz w:val="19"/>
              </w:rPr>
              <w:t>✗  Ranger du matériel encore humide</w:t>
            </w:r>
          </w:p>
        </w:tc>
      </w:tr>
      <w:tr w:rsidR="00BC6DDA" w14:paraId="73EDFD20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F9E8E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34BF474" w14:textId="77777777" w:rsidR="00BC6DDA" w:rsidRDefault="00000000">
            <w:pPr>
              <w:spacing w:after="80" w:line="264" w:lineRule="auto"/>
            </w:pPr>
            <w:r>
              <w:rPr>
                <w:color w:val="A8322A"/>
                <w:sz w:val="19"/>
              </w:rPr>
              <w:t>✗  Utiliser un produit sans connaître sa Fiche Technique ou sa FDS</w:t>
            </w:r>
          </w:p>
        </w:tc>
      </w:tr>
    </w:tbl>
    <w:p w14:paraId="0C149F8D" w14:textId="77777777" w:rsidR="00BC6DDA" w:rsidRDefault="00000000">
      <w:pPr>
        <w:pStyle w:val="Titre1"/>
      </w:pPr>
      <w:r>
        <w:t>13. RÉFÉRENCES ET BONNES PRATIQUES</w:t>
      </w:r>
    </w:p>
    <w:p w14:paraId="0E399F7F" w14:textId="77777777" w:rsidR="00BC6DDA" w:rsidRDefault="00000000">
      <w:r>
        <w:t>Ce mémo s'appuie sur les bonnes pratiques reconnues du secteur :</w:t>
      </w:r>
    </w:p>
    <w:p w14:paraId="53A87240" w14:textId="77777777" w:rsidR="00BC6DDA" w:rsidRDefault="00000000">
      <w:pPr>
        <w:numPr>
          <w:ilvl w:val="0"/>
          <w:numId w:val="2"/>
        </w:numPr>
        <w:spacing w:after="100"/>
      </w:pPr>
      <w:r>
        <w:t>Principes HACCP et bonnes pratiques d'hygiène en restauration.</w:t>
      </w:r>
    </w:p>
    <w:p w14:paraId="0033D40D" w14:textId="77777777" w:rsidR="00BC6DDA" w:rsidRDefault="00000000">
      <w:pPr>
        <w:numPr>
          <w:ilvl w:val="0"/>
          <w:numId w:val="2"/>
        </w:numPr>
        <w:spacing w:after="100"/>
      </w:pPr>
      <w:r>
        <w:t>Guides de bonnes pratiques d'hygiène applicables au secteur CHR.</w:t>
      </w:r>
    </w:p>
    <w:p w14:paraId="5F5A9F2F" w14:textId="77777777" w:rsidR="00BC6DDA" w:rsidRDefault="00000000">
      <w:pPr>
        <w:numPr>
          <w:ilvl w:val="0"/>
          <w:numId w:val="2"/>
        </w:numPr>
        <w:spacing w:after="100"/>
      </w:pPr>
      <w:r>
        <w:t>Recommandations officielles relatives au nettoyage et à la désinfection.</w:t>
      </w:r>
    </w:p>
    <w:p w14:paraId="3299AB36" w14:textId="77777777" w:rsidR="00BC6DDA" w:rsidRDefault="00000000">
      <w:pPr>
        <w:numPr>
          <w:ilvl w:val="0"/>
          <w:numId w:val="2"/>
        </w:numPr>
        <w:spacing w:after="100"/>
      </w:pPr>
      <w:r>
        <w:t>Fiches Techniques (FT) et Fiches de Données de Sécurité (FDS) des fabricants.</w:t>
      </w:r>
    </w:p>
    <w:p w14:paraId="4C4A1660" w14:textId="77777777" w:rsidR="00BC6DDA" w:rsidRDefault="00000000">
      <w:pPr>
        <w:numPr>
          <w:ilvl w:val="0"/>
          <w:numId w:val="2"/>
        </w:numPr>
        <w:spacing w:after="100"/>
      </w:pPr>
      <w:r>
        <w:t>Autorisations de Mise sur le Marché (AMM) des désinfectants, lorsqu'elles sont requises.</w:t>
      </w:r>
    </w:p>
    <w:p w14:paraId="51493FF5" w14:textId="77777777" w:rsidR="00BC6DDA" w:rsidRDefault="00000000">
      <w:pPr>
        <w:numPr>
          <w:ilvl w:val="0"/>
          <w:numId w:val="2"/>
        </w:numPr>
        <w:spacing w:after="100"/>
      </w:pPr>
      <w:r>
        <w:t>Normes d'efficacité des désinfectants, lorsqu'elles sont applicables.</w:t>
      </w:r>
    </w:p>
    <w:p w14:paraId="0227871B" w14:textId="77777777" w:rsidR="00BC6DDA" w:rsidRDefault="00000000">
      <w:pPr>
        <w:spacing w:before="120"/>
      </w:pPr>
      <w:r>
        <w:rPr>
          <w:i/>
          <w:color w:val="4C5B66"/>
          <w:sz w:val="18"/>
        </w:rPr>
        <w:t>Pour les obligations réglementaires précises : se référer à la réglementation nationale applicable et aux recommandations des autorités compétentes.</w:t>
      </w:r>
    </w:p>
    <w:p w14:paraId="4176B5E7" w14:textId="77777777" w:rsidR="00BC6DDA" w:rsidRDefault="00BC6DDA">
      <w:pPr>
        <w:spacing w:before="400"/>
      </w:pPr>
    </w:p>
    <w:tbl>
      <w:tblPr>
        <w:tblW w:w="5000" w:type="pct"/>
        <w:tblInd w:w="10" w:type="dxa"/>
        <w:tblBorders>
          <w:top w:val="single" w:sz="8" w:space="0" w:color="1F3A5F"/>
          <w:left w:val="single" w:sz="8" w:space="0" w:color="1F3A5F"/>
          <w:bottom w:val="single" w:sz="8" w:space="0" w:color="1F3A5F"/>
          <w:right w:val="single" w:sz="8" w:space="0" w:color="1F3A5F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46"/>
      </w:tblGrid>
      <w:tr w:rsidR="00BC6DDA" w14:paraId="46D066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26" w:type="dxa"/>
            <w:shd w:val="clear" w:color="auto" w:fill="1F3A5F"/>
            <w:tcMar>
              <w:top w:w="200" w:type="dxa"/>
              <w:bottom w:w="200" w:type="dxa"/>
            </w:tcMar>
          </w:tcPr>
          <w:p w14:paraId="022D4760" w14:textId="77777777" w:rsidR="00BC6DDA" w:rsidRDefault="00000000">
            <w:pPr>
              <w:spacing w:after="160"/>
              <w:jc w:val="center"/>
            </w:pPr>
            <w:r>
              <w:rPr>
                <w:b/>
                <w:color w:val="FFFFFF"/>
                <w:spacing w:val="40"/>
                <w:sz w:val="24"/>
              </w:rPr>
              <w:lastRenderedPageBreak/>
              <w:t>MESSAGE CLÉ</w:t>
            </w:r>
          </w:p>
          <w:p w14:paraId="1E17D9EF" w14:textId="77777777" w:rsidR="00BC6DDA" w:rsidRDefault="00000000">
            <w:pPr>
              <w:spacing w:before="120" w:after="60"/>
              <w:jc w:val="center"/>
            </w:pPr>
            <w:r>
              <w:rPr>
                <w:b/>
                <w:color w:val="FFFFFF"/>
                <w:spacing w:val="20"/>
                <w:sz w:val="28"/>
              </w:rPr>
              <w:t>NETTOYER AVANT DE DÉSINFECTER.</w:t>
            </w:r>
          </w:p>
          <w:p w14:paraId="1410782D" w14:textId="77777777" w:rsidR="00BC6DDA" w:rsidRDefault="00000000">
            <w:pPr>
              <w:spacing w:before="120" w:after="60"/>
              <w:jc w:val="center"/>
            </w:pPr>
            <w:r>
              <w:rPr>
                <w:b/>
                <w:color w:val="FFFFFF"/>
                <w:spacing w:val="20"/>
                <w:sz w:val="28"/>
              </w:rPr>
              <w:t>RESPECTER LE PRINCIPE TACT.</w:t>
            </w:r>
          </w:p>
          <w:p w14:paraId="56DF125D" w14:textId="77777777" w:rsidR="00BC6DDA" w:rsidRDefault="00000000">
            <w:pPr>
              <w:spacing w:before="120" w:after="60"/>
              <w:jc w:val="center"/>
            </w:pPr>
            <w:r>
              <w:rPr>
                <w:b/>
                <w:color w:val="FFFFFF"/>
                <w:spacing w:val="20"/>
                <w:sz w:val="28"/>
              </w:rPr>
              <w:t>TOUJOURS SE RÉFÉRER À LA FICHE TECHNIQUE, À LA FDS ET À L'AMM DU PRODUIT UTILISÉ.</w:t>
            </w:r>
          </w:p>
        </w:tc>
      </w:tr>
    </w:tbl>
    <w:p w14:paraId="43FC3214" w14:textId="77777777" w:rsidR="00B014A2" w:rsidRDefault="00B014A2"/>
    <w:sectPr w:rsidR="00B014A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8CEBC" w14:textId="77777777" w:rsidR="00B014A2" w:rsidRDefault="00B014A2">
      <w:pPr>
        <w:spacing w:after="0" w:line="240" w:lineRule="auto"/>
      </w:pPr>
      <w:r>
        <w:separator/>
      </w:r>
    </w:p>
  </w:endnote>
  <w:endnote w:type="continuationSeparator" w:id="0">
    <w:p w14:paraId="4B1B1B6D" w14:textId="77777777" w:rsidR="00B014A2" w:rsidRDefault="00B01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478F2" w14:textId="77777777" w:rsidR="00786165" w:rsidRDefault="0078616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DD225" w14:textId="77777777" w:rsidR="00BC6DDA" w:rsidRDefault="00000000">
    <w:pPr>
      <w:jc w:val="center"/>
    </w:pPr>
    <w:r>
      <w:rPr>
        <w:color w:val="7A8894"/>
        <w:sz w:val="17"/>
      </w:rPr>
      <w:fldChar w:fldCharType="begin"/>
    </w:r>
    <w:r>
      <w:rPr>
        <w:color w:val="7A8894"/>
        <w:sz w:val="17"/>
      </w:rPr>
      <w:instrText xml:space="preserve"> PAGE </w:instrText>
    </w:r>
    <w:r>
      <w:rPr>
        <w:color w:val="7A8894"/>
        <w:sz w:val="17"/>
      </w:rPr>
      <w:fldChar w:fldCharType="separate"/>
    </w:r>
    <w:r>
      <w:rPr>
        <w:color w:val="7A8894"/>
        <w:sz w:val="17"/>
      </w:rPr>
      <w:t>1</w:t>
    </w:r>
    <w:r>
      <w:rPr>
        <w:color w:val="7A8894"/>
        <w:sz w:val="17"/>
      </w:rPr>
      <w:fldChar w:fldCharType="end"/>
    </w:r>
    <w:r>
      <w:rPr>
        <w:color w:val="7A8894"/>
        <w:sz w:val="17"/>
      </w:rPr>
      <w:t xml:space="preserve"> / </w:t>
    </w:r>
    <w:r>
      <w:rPr>
        <w:color w:val="7A8894"/>
        <w:sz w:val="17"/>
      </w:rPr>
      <w:fldChar w:fldCharType="begin"/>
    </w:r>
    <w:r>
      <w:rPr>
        <w:color w:val="7A8894"/>
        <w:sz w:val="17"/>
      </w:rPr>
      <w:instrText xml:space="preserve"> NUMPAGES </w:instrText>
    </w:r>
    <w:r>
      <w:rPr>
        <w:color w:val="7A8894"/>
        <w:sz w:val="17"/>
      </w:rPr>
      <w:fldChar w:fldCharType="separate"/>
    </w:r>
    <w:r>
      <w:rPr>
        <w:color w:val="7A8894"/>
        <w:sz w:val="17"/>
      </w:rPr>
      <w:t>2</w:t>
    </w:r>
    <w:r>
      <w:rPr>
        <w:color w:val="7A8894"/>
        <w:sz w:val="17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3D12E" w14:textId="77777777" w:rsidR="00786165" w:rsidRDefault="0078616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E7F80" w14:textId="77777777" w:rsidR="00B014A2" w:rsidRDefault="00B014A2">
      <w:pPr>
        <w:spacing w:after="0" w:line="240" w:lineRule="auto"/>
      </w:pPr>
      <w:r>
        <w:separator/>
      </w:r>
    </w:p>
  </w:footnote>
  <w:footnote w:type="continuationSeparator" w:id="0">
    <w:p w14:paraId="1CA3F8BA" w14:textId="77777777" w:rsidR="00B014A2" w:rsidRDefault="00B01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008F1" w14:textId="77777777" w:rsidR="00786165" w:rsidRDefault="0078616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4DA49" w14:textId="4BC944C3" w:rsidR="00BC6DDA" w:rsidRDefault="00786165">
    <w:pPr>
      <w:pBdr>
        <w:bottom w:val="single" w:sz="6" w:space="4" w:color="C4D4E2"/>
      </w:pBdr>
      <w:jc w:val="right"/>
    </w:pPr>
    <w:r w:rsidRPr="00786165">
      <w:rPr>
        <w:color w:val="7A8894"/>
        <w:sz w:val="17"/>
      </w:rPr>
      <w:drawing>
        <wp:anchor distT="0" distB="0" distL="114300" distR="114300" simplePos="0" relativeHeight="251658240" behindDoc="1" locked="0" layoutInCell="1" allowOverlap="1" wp14:anchorId="035FCC01" wp14:editId="4AC9AC83">
          <wp:simplePos x="0" y="0"/>
          <wp:positionH relativeFrom="column">
            <wp:posOffset>0</wp:posOffset>
          </wp:positionH>
          <wp:positionV relativeFrom="page">
            <wp:posOffset>241300</wp:posOffset>
          </wp:positionV>
          <wp:extent cx="781050" cy="443865"/>
          <wp:effectExtent l="0" t="0" r="0" b="0"/>
          <wp:wrapTight wrapText="bothSides">
            <wp:wrapPolygon edited="0">
              <wp:start x="8956" y="0"/>
              <wp:lineTo x="5795" y="0"/>
              <wp:lineTo x="1580" y="9270"/>
              <wp:lineTo x="1580" y="16687"/>
              <wp:lineTo x="4215" y="20395"/>
              <wp:lineTo x="5268" y="20395"/>
              <wp:lineTo x="14751" y="20395"/>
              <wp:lineTo x="16332" y="20395"/>
              <wp:lineTo x="19493" y="16687"/>
              <wp:lineTo x="19493" y="8343"/>
              <wp:lineTo x="15805" y="0"/>
              <wp:lineTo x="12117" y="0"/>
              <wp:lineTo x="8956" y="0"/>
            </wp:wrapPolygon>
          </wp:wrapTight>
          <wp:docPr id="5" name="Image 4">
            <a:extLst xmlns:a="http://schemas.openxmlformats.org/drawingml/2006/main">
              <a:ext uri="{FF2B5EF4-FFF2-40B4-BE49-F238E27FC236}">
                <a16:creationId xmlns:a16="http://schemas.microsoft.com/office/drawing/2014/main" id="{94E5D477-0251-4AE3-4569-F74B32FE701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4">
                    <a:extLst>
                      <a:ext uri="{FF2B5EF4-FFF2-40B4-BE49-F238E27FC236}">
                        <a16:creationId xmlns:a16="http://schemas.microsoft.com/office/drawing/2014/main" id="{94E5D477-0251-4AE3-4569-F74B32FE701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317" b="23333"/>
                  <a:stretch>
                    <a:fillRect/>
                  </a:stretch>
                </pic:blipFill>
                <pic:spPr>
                  <a:xfrm>
                    <a:off x="0" y="0"/>
                    <a:ext cx="781050" cy="443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color w:val="7A8894"/>
        <w:sz w:val="17"/>
      </w:rPr>
      <w:t>MEMO N° 03  ·  HYGIÈNE &amp; SÉCURITÉ ALIMENTAIRE EN CHR  ·  HACCP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4FE45" w14:textId="77777777" w:rsidR="00786165" w:rsidRDefault="0078616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F7BD7"/>
    <w:multiLevelType w:val="multilevel"/>
    <w:tmpl w:val="83443F70"/>
    <w:lvl w:ilvl="0">
      <w:numFmt w:val="bullet"/>
      <w:lvlText w:val="•"/>
      <w:lvlJc w:val="left"/>
      <w:pPr>
        <w:ind w:left="520" w:hanging="32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CCE262D"/>
    <w:multiLevelType w:val="multilevel"/>
    <w:tmpl w:val="088424F8"/>
    <w:lvl w:ilvl="0">
      <w:start w:val="1"/>
      <w:numFmt w:val="decimal"/>
      <w:lvlText w:val="%1."/>
      <w:lvlJc w:val="left"/>
      <w:pPr>
        <w:ind w:left="520" w:hanging="3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74924915">
    <w:abstractNumId w:val="1"/>
  </w:num>
  <w:num w:numId="2" w16cid:durableId="1190491524">
    <w:abstractNumId w:val="0"/>
  </w:num>
  <w:num w:numId="3" w16cid:durableId="1167356508">
    <w:abstractNumId w:val="1"/>
    <w:lvlOverride w:ilvl="0">
      <w:startOverride w:val="1"/>
    </w:lvlOverride>
  </w:num>
  <w:num w:numId="4" w16cid:durableId="165526221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6DDA"/>
    <w:rsid w:val="00786165"/>
    <w:rsid w:val="008B13CE"/>
    <w:rsid w:val="00B014A2"/>
    <w:rsid w:val="00BC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6EB27E"/>
  <w15:docId w15:val="{0269563E-1F86-43AA-BC92-912C5BF4B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MA" w:eastAsia="fr-M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300" w:lineRule="auto"/>
    </w:pPr>
    <w:rPr>
      <w:rFonts w:ascii="Calibri" w:hAnsi="Calibri"/>
      <w:color w:val="26333F"/>
      <w:sz w:val="21"/>
    </w:rPr>
  </w:style>
  <w:style w:type="paragraph" w:styleId="Titre1">
    <w:name w:val="heading 1"/>
    <w:basedOn w:val="Normal"/>
    <w:uiPriority w:val="9"/>
    <w:qFormat/>
    <w:pPr>
      <w:keepNext/>
      <w:keepLines/>
      <w:pBdr>
        <w:bottom w:val="single" w:sz="8" w:space="4" w:color="1F3A5F"/>
      </w:pBdr>
      <w:spacing w:before="480"/>
      <w:outlineLvl w:val="0"/>
    </w:pPr>
    <w:rPr>
      <w:b/>
      <w:color w:val="1F3A5F"/>
      <w:sz w:val="28"/>
    </w:rPr>
  </w:style>
  <w:style w:type="paragraph" w:styleId="Titre2">
    <w:name w:val="heading 2"/>
    <w:basedOn w:val="Normal"/>
    <w:uiPriority w:val="9"/>
    <w:semiHidden/>
    <w:unhideWhenUsed/>
    <w:qFormat/>
    <w:pPr>
      <w:keepNext/>
      <w:keepLines/>
      <w:spacing w:before="280" w:after="120"/>
      <w:outlineLvl w:val="1"/>
    </w:pPr>
    <w:rPr>
      <w:b/>
      <w:color w:val="3E7C4F"/>
      <w:sz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pPr>
      <w:spacing w:before="60" w:after="320"/>
      <w:jc w:val="center"/>
    </w:pPr>
    <w:rPr>
      <w:i/>
      <w:color w:val="7A8894"/>
      <w:sz w:val="19"/>
    </w:rPr>
  </w:style>
  <w:style w:type="paragraph" w:styleId="En-tte">
    <w:name w:val="header"/>
    <w:basedOn w:val="Normal"/>
    <w:link w:val="En-tteCar"/>
    <w:uiPriority w:val="99"/>
    <w:unhideWhenUsed/>
    <w:rsid w:val="007861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86165"/>
    <w:rPr>
      <w:rFonts w:ascii="Calibri" w:hAnsi="Calibri"/>
      <w:color w:val="26333F"/>
      <w:sz w:val="21"/>
    </w:rPr>
  </w:style>
  <w:style w:type="paragraph" w:styleId="Pieddepage">
    <w:name w:val="footer"/>
    <w:basedOn w:val="Normal"/>
    <w:link w:val="PieddepageCar"/>
    <w:uiPriority w:val="99"/>
    <w:unhideWhenUsed/>
    <w:rsid w:val="007861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86165"/>
    <w:rPr>
      <w:rFonts w:ascii="Calibri" w:hAnsi="Calibri"/>
      <w:color w:val="26333F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1645</Words>
  <Characters>9052</Characters>
  <Application>Microsoft Office Word</Application>
  <DocSecurity>0</DocSecurity>
  <Lines>75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Abdelmalak BERROUCH</cp:lastModifiedBy>
  <cp:revision>2</cp:revision>
  <dcterms:created xsi:type="dcterms:W3CDTF">2026-10-08T13:25:00Z</dcterms:created>
  <dcterms:modified xsi:type="dcterms:W3CDTF">2026-10-08T13:27:00Z</dcterms:modified>
</cp:coreProperties>
</file>